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D2D8E" w14:textId="77777777" w:rsidR="007505C0" w:rsidRPr="007505C0" w:rsidRDefault="007505C0" w:rsidP="007505C0">
      <w:pPr>
        <w:pStyle w:val="Heading2"/>
        <w:shd w:val="clear" w:color="auto" w:fill="FFFFFF"/>
        <w:spacing w:before="0" w:beforeAutospacing="0" w:after="45" w:afterAutospacing="0"/>
        <w:rPr>
          <w:rFonts w:ascii="Verdana" w:hAnsi="Verdana"/>
          <w:color w:val="000000" w:themeColor="text1"/>
          <w:sz w:val="30"/>
          <w:szCs w:val="30"/>
        </w:rPr>
      </w:pPr>
      <w:r w:rsidRPr="007505C0">
        <w:rPr>
          <w:rFonts w:ascii="Verdana" w:hAnsi="Verdana"/>
          <w:color w:val="000000" w:themeColor="text1"/>
          <w:sz w:val="30"/>
          <w:szCs w:val="30"/>
        </w:rPr>
        <w:t>Prevention of Coerced and Unsafe Abortions Act</w:t>
      </w:r>
    </w:p>
    <w:p w14:paraId="15C7F965" w14:textId="77777777" w:rsidR="007505C0" w:rsidRDefault="007505C0" w:rsidP="00B3630A">
      <w:pPr>
        <w:shd w:val="clear" w:color="auto" w:fill="FFFFFF"/>
        <w:spacing w:before="30" w:after="240" w:line="240" w:lineRule="auto"/>
        <w:ind w:right="900"/>
        <w:rPr>
          <w:rFonts w:ascii="Verdana" w:eastAsia="Times New Roman" w:hAnsi="Verdana" w:cs="Times New Roman"/>
          <w:color w:val="000000"/>
          <w:sz w:val="21"/>
          <w:szCs w:val="21"/>
        </w:rPr>
      </w:pPr>
    </w:p>
    <w:p w14:paraId="1D0FFCA9" w14:textId="77777777" w:rsidR="007505C0" w:rsidRDefault="007505C0" w:rsidP="00B3630A">
      <w:pPr>
        <w:shd w:val="clear" w:color="auto" w:fill="FFFFFF"/>
        <w:spacing w:before="30" w:after="240" w:line="240" w:lineRule="auto"/>
        <w:ind w:right="900"/>
        <w:rPr>
          <w:rFonts w:ascii="Verdana" w:eastAsia="Times New Roman" w:hAnsi="Verdana" w:cs="Times New Roman"/>
          <w:color w:val="000000"/>
          <w:sz w:val="21"/>
          <w:szCs w:val="21"/>
        </w:rPr>
      </w:pPr>
    </w:p>
    <w:p w14:paraId="4E72A1F9" w14:textId="33B760F9" w:rsidR="00B3630A" w:rsidRPr="00B3630A" w:rsidRDefault="00B3630A" w:rsidP="00B3630A">
      <w:pPr>
        <w:shd w:val="clear" w:color="auto" w:fill="FFFFFF"/>
        <w:spacing w:before="30" w:after="240" w:line="240" w:lineRule="auto"/>
        <w:ind w:right="900"/>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Be it enacted by the General Assembly of this STATE, as follows:</w:t>
      </w:r>
      <w:r w:rsidRPr="00B3630A">
        <w:rPr>
          <w:rFonts w:ascii="Verdana" w:eastAsia="Times New Roman" w:hAnsi="Verdana" w:cs="Times New Roman"/>
          <w:color w:val="000000"/>
          <w:sz w:val="21"/>
          <w:szCs w:val="21"/>
        </w:rPr>
        <w:br/>
      </w:r>
      <w:r w:rsidRPr="00B3630A">
        <w:rPr>
          <w:rFonts w:ascii="Verdana" w:eastAsia="Times New Roman" w:hAnsi="Verdana" w:cs="Times New Roman"/>
          <w:color w:val="000000"/>
          <w:sz w:val="21"/>
          <w:szCs w:val="21"/>
        </w:rPr>
        <w:br/>
        <w:t>Section X, Chapter X (governing medical negligence or informed consent), is amended by adding thereto one new section, to be known as section New SECTION, to read as follows:</w:t>
      </w:r>
    </w:p>
    <w:p w14:paraId="1EBC9C36" w14:textId="77777777" w:rsidR="00B3630A" w:rsidRPr="00B3630A" w:rsidRDefault="00B3630A" w:rsidP="00B3630A">
      <w:pPr>
        <w:shd w:val="clear" w:color="auto" w:fill="FFFFFF"/>
        <w:spacing w:line="241" w:lineRule="atLeast"/>
        <w:rPr>
          <w:rFonts w:ascii="Verdana" w:eastAsia="Times New Roman" w:hAnsi="Verdana" w:cs="Times New Roman"/>
          <w:color w:val="000000"/>
          <w:sz w:val="23"/>
          <w:szCs w:val="23"/>
        </w:rPr>
      </w:pPr>
      <w:r w:rsidRPr="00B3630A">
        <w:rPr>
          <w:rFonts w:ascii="Verdana" w:eastAsia="Times New Roman" w:hAnsi="Verdana" w:cs="Times New Roman"/>
          <w:b/>
          <w:bCs/>
          <w:color w:val="000000"/>
          <w:sz w:val="23"/>
          <w:szCs w:val="23"/>
        </w:rPr>
        <w:t>Section 1. Name of Act and Legislative Findings</w:t>
      </w:r>
    </w:p>
    <w:p w14:paraId="44C1736C" w14:textId="77777777" w:rsidR="00B3630A" w:rsidRPr="00B3630A" w:rsidRDefault="00B3630A" w:rsidP="00B3630A">
      <w:pPr>
        <w:shd w:val="clear" w:color="auto" w:fill="FFFFFF"/>
        <w:spacing w:line="241" w:lineRule="atLeast"/>
        <w:rPr>
          <w:rFonts w:ascii="Verdana" w:eastAsia="Times New Roman" w:hAnsi="Verdana" w:cs="Times New Roman"/>
          <w:color w:val="000000"/>
          <w:sz w:val="23"/>
          <w:szCs w:val="23"/>
        </w:rPr>
      </w:pPr>
      <w:r w:rsidRPr="00B3630A">
        <w:rPr>
          <w:rFonts w:ascii="Verdana" w:eastAsia="Times New Roman" w:hAnsi="Verdana" w:cs="Times New Roman"/>
          <w:color w:val="000000"/>
          <w:sz w:val="23"/>
          <w:szCs w:val="23"/>
        </w:rPr>
        <w:t>This section shall be known and may be cited as the "Prevention of Coerced and Unsafe Abortions Act" [or the "Negligent Pre-Abortion Screening Act”].</w:t>
      </w:r>
    </w:p>
    <w:p w14:paraId="4C75CBBA" w14:textId="77777777" w:rsidR="00B3630A" w:rsidRPr="00B3630A" w:rsidRDefault="00B3630A" w:rsidP="00B3630A">
      <w:pPr>
        <w:shd w:val="clear" w:color="auto" w:fill="FFFFFF"/>
        <w:spacing w:line="241" w:lineRule="atLeast"/>
        <w:rPr>
          <w:rFonts w:ascii="Verdana" w:eastAsia="Times New Roman" w:hAnsi="Verdana" w:cs="Times New Roman"/>
          <w:color w:val="000000"/>
          <w:sz w:val="23"/>
          <w:szCs w:val="23"/>
        </w:rPr>
      </w:pPr>
      <w:r w:rsidRPr="00B3630A">
        <w:rPr>
          <w:rFonts w:ascii="Verdana" w:eastAsia="Times New Roman" w:hAnsi="Verdana" w:cs="Times New Roman"/>
          <w:color w:val="000000"/>
          <w:sz w:val="23"/>
          <w:szCs w:val="23"/>
        </w:rPr>
        <w:t>The Legislature hereby finds and declares:</w:t>
      </w:r>
    </w:p>
    <w:p w14:paraId="5E158213" w14:textId="2B09E817" w:rsidR="00FE61F0" w:rsidRPr="00B3630A" w:rsidRDefault="00B3630A" w:rsidP="007505C0">
      <w:pPr>
        <w:numPr>
          <w:ilvl w:val="0"/>
          <w:numId w:val="4"/>
        </w:numPr>
        <w:tabs>
          <w:tab w:val="clear" w:pos="720"/>
        </w:tabs>
        <w:spacing w:after="120" w:line="240" w:lineRule="auto"/>
        <w:ind w:left="0" w:firstLine="0"/>
        <w:textAlignment w:val="baseline"/>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Many women feel pressured into unwanted abortions which violate their moral beliefs, maternal desires, and expose them to heightened rates of emotional distress and psychological illness.</w:t>
      </w:r>
      <w:r w:rsidR="002E3D69">
        <w:rPr>
          <w:rStyle w:val="FootnoteReference"/>
          <w:rFonts w:ascii="Verdana" w:eastAsia="Times New Roman" w:hAnsi="Verdana" w:cs="Times New Roman"/>
          <w:color w:val="000000"/>
          <w:sz w:val="21"/>
          <w:szCs w:val="21"/>
        </w:rPr>
        <w:fldChar w:fldCharType="begin" w:fldLock="1"/>
      </w:r>
      <w:r w:rsidR="00684777">
        <w:rPr>
          <w:rFonts w:ascii="Verdana" w:eastAsia="Times New Roman" w:hAnsi="Verdana" w:cs="Times New Roman"/>
          <w:color w:val="000000"/>
          <w:sz w:val="21"/>
          <w:szCs w:val="21"/>
        </w:rPr>
        <w:instrText>ADDIN CSL_CITATION {"citationItems":[{"id":"ITEM-1","itemData":{"DOI":"10.1177/2050312118807624","ISSN":"2050-3121","author":[{"dropping-particle":"","family":"Reardon","given":"David C","non-dropping-particle":"","parse-names":false,"suffix":""}],"container-title":"SAGE Open Medicine","id":"ITEM-1","issued":{"date-parts":[["2018"]]},"page":"205031211880762","title":"The abortion and mental health controversy: A comprehensive literature review of common ground agreements, disagreements, actionable recommendations, and research opportunities","type":"article-journal","volume":"6"},"uris":["http://www.mendeley.com/documents/?uuid=09f15027-3091-41e6-9c21-25472b38a346"]}],"mendeley":{"formattedCitation":"[1]","plainTextFormattedCitation":"[1]","previouslyFormattedCitation":"(Reardon 2018)"},"properties":{"noteIndex":0},"schema":"https://github.com/citation-style-language/schema/raw/master/csl-citation.json"}</w:instrText>
      </w:r>
      <w:r w:rsidR="002E3D69">
        <w:rPr>
          <w:rStyle w:val="FootnoteReference"/>
          <w:rFonts w:ascii="Verdana" w:eastAsia="Times New Roman" w:hAnsi="Verdana" w:cs="Times New Roman"/>
          <w:color w:val="000000"/>
          <w:sz w:val="21"/>
          <w:szCs w:val="21"/>
        </w:rPr>
        <w:fldChar w:fldCharType="separate"/>
      </w:r>
      <w:r w:rsidR="00684777" w:rsidRPr="00684777">
        <w:rPr>
          <w:rFonts w:ascii="Verdana" w:eastAsia="Times New Roman" w:hAnsi="Verdana" w:cs="Times New Roman"/>
          <w:bCs/>
          <w:noProof/>
          <w:color w:val="000000"/>
          <w:sz w:val="21"/>
          <w:szCs w:val="21"/>
        </w:rPr>
        <w:t>[1]</w:t>
      </w:r>
      <w:r w:rsidR="002E3D69">
        <w:rPr>
          <w:rStyle w:val="FootnoteReference"/>
          <w:rFonts w:ascii="Verdana" w:eastAsia="Times New Roman" w:hAnsi="Verdana" w:cs="Times New Roman"/>
          <w:color w:val="000000"/>
          <w:sz w:val="21"/>
          <w:szCs w:val="21"/>
        </w:rPr>
        <w:fldChar w:fldCharType="end"/>
      </w:r>
    </w:p>
    <w:p w14:paraId="7A2BF521" w14:textId="0F33B6A1" w:rsidR="00FE61F0" w:rsidRPr="00B3630A" w:rsidRDefault="00FE61F0" w:rsidP="007505C0">
      <w:pPr>
        <w:numPr>
          <w:ilvl w:val="0"/>
          <w:numId w:val="4"/>
        </w:numPr>
        <w:tabs>
          <w:tab w:val="clear" w:pos="720"/>
        </w:tabs>
        <w:spacing w:after="120" w:line="240" w:lineRule="auto"/>
        <w:ind w:left="0" w:firstLine="0"/>
        <w:textAlignment w:val="baseline"/>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 xml:space="preserve">Medical research </w:t>
      </w:r>
      <w:r w:rsidRPr="00B3630A">
        <w:rPr>
          <w:rFonts w:ascii="Verdana" w:eastAsia="Times New Roman" w:hAnsi="Verdana" w:cs="Times New Roman"/>
          <w:color w:val="000000"/>
          <w:sz w:val="21"/>
          <w:szCs w:val="21"/>
        </w:rPr>
        <w:t>has demonstrated that certain subgroups of women who are at higher risk of experiencing negative reactions associated with abortion can be identified by screening for pre-existing risk factors, including, but not limited to, the perception of feeling pressured to have an abortion, a prior history of mental illness, negative moral beliefs about abortion, and other statistically significant risk factors.</w:t>
      </w:r>
      <w:r w:rsidR="002E3D69">
        <w:rPr>
          <w:rStyle w:val="FootnoteReference"/>
          <w:rFonts w:ascii="Verdana" w:eastAsia="Times New Roman" w:hAnsi="Verdana" w:cs="Times New Roman"/>
          <w:color w:val="000000"/>
          <w:sz w:val="21"/>
          <w:szCs w:val="21"/>
        </w:rPr>
        <w:fldChar w:fldCharType="begin" w:fldLock="1"/>
      </w:r>
      <w:r w:rsidR="00684777">
        <w:rPr>
          <w:rFonts w:ascii="Verdana" w:eastAsia="Times New Roman" w:hAnsi="Verdana" w:cs="Times New Roman"/>
          <w:color w:val="000000"/>
          <w:sz w:val="21"/>
          <w:szCs w:val="21"/>
        </w:rPr>
        <w:instrText>ADDIN CSL_CITATION {"citationItems":[{"id":"ITEM-1","itemData":{"DOI":"10.1177/2050312118807624","ISSN":"2050-3121","author":[{"dropping-particle":"","family":"Reardon","given":"David C","non-dropping-particle":"","parse-names":false,"suffix":""}],"container-title":"SAGE Open Medicine","id":"ITEM-1","issued":{"date-parts":[["2018"]]},"page":"205031211880762","title":"The abortion and mental health controversy: A comprehensive literature review of common ground agreements, disagreements, actionable recommendations, and research opportunities","type":"article-journal","volume":"6"},"uris":["http://www.mendeley.com/documents/?uuid=09f15027-3091-41e6-9c21-25472b38a346"]}],"mendeley":{"formattedCitation":"[1]","plainTextFormattedCitation":"[1]","previouslyFormattedCitation":"(Reardon 2018)"},"properties":{"noteIndex":0},"schema":"https://github.com/citation-style-language/schema/raw/master/csl-citation.json"}</w:instrText>
      </w:r>
      <w:r w:rsidR="002E3D69">
        <w:rPr>
          <w:rStyle w:val="FootnoteReference"/>
          <w:rFonts w:ascii="Verdana" w:eastAsia="Times New Roman" w:hAnsi="Verdana" w:cs="Times New Roman"/>
          <w:color w:val="000000"/>
          <w:sz w:val="21"/>
          <w:szCs w:val="21"/>
        </w:rPr>
        <w:fldChar w:fldCharType="separate"/>
      </w:r>
      <w:r w:rsidR="00684777" w:rsidRPr="00684777">
        <w:rPr>
          <w:rFonts w:ascii="Verdana" w:eastAsia="Times New Roman" w:hAnsi="Verdana" w:cs="Times New Roman"/>
          <w:noProof/>
          <w:color w:val="000000"/>
          <w:sz w:val="21"/>
          <w:szCs w:val="21"/>
        </w:rPr>
        <w:t>[1]</w:t>
      </w:r>
      <w:r w:rsidR="002E3D69">
        <w:rPr>
          <w:rStyle w:val="FootnoteReference"/>
          <w:rFonts w:ascii="Verdana" w:eastAsia="Times New Roman" w:hAnsi="Verdana" w:cs="Times New Roman"/>
          <w:color w:val="000000"/>
          <w:sz w:val="21"/>
          <w:szCs w:val="21"/>
        </w:rPr>
        <w:fldChar w:fldCharType="end"/>
      </w:r>
    </w:p>
    <w:p w14:paraId="0367F837" w14:textId="1753F814" w:rsidR="00FE61F0" w:rsidRPr="00B3630A" w:rsidRDefault="00FE61F0" w:rsidP="007505C0">
      <w:pPr>
        <w:numPr>
          <w:ilvl w:val="0"/>
          <w:numId w:val="4"/>
        </w:numPr>
        <w:tabs>
          <w:tab w:val="clear" w:pos="720"/>
        </w:tabs>
        <w:spacing w:after="120" w:line="240" w:lineRule="auto"/>
        <w:ind w:left="0" w:firstLine="0"/>
        <w:textAlignment w:val="baseline"/>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Women who feel pressured into unwanted abortions are at increased risk of “defective decision making,” as described by Uta Landy, a former executive director of the National Abortion Federation.</w:t>
      </w:r>
      <w:r w:rsidR="002E3D69">
        <w:rPr>
          <w:rStyle w:val="FootnoteReference"/>
          <w:rFonts w:ascii="Verdana" w:eastAsia="Times New Roman" w:hAnsi="Verdana" w:cs="Times New Roman"/>
          <w:color w:val="000000"/>
          <w:sz w:val="21"/>
          <w:szCs w:val="21"/>
        </w:rPr>
        <w:fldChar w:fldCharType="begin" w:fldLock="1"/>
      </w:r>
      <w:r w:rsidR="00684777">
        <w:rPr>
          <w:rFonts w:ascii="Verdana" w:eastAsia="Times New Roman" w:hAnsi="Verdana" w:cs="Times New Roman"/>
          <w:color w:val="000000"/>
          <w:sz w:val="21"/>
          <w:szCs w:val="21"/>
        </w:rPr>
        <w:instrText>ADDIN CSL_CITATION {"citationItems":[{"id":"ITEM-1","itemData":{"ISSN":"03063356","PMID":"3709012","abstract":"Focus in this discussion of abortion counseling is on: the purpose of counseling -- informed consent, decision making, patient education and preparation, emotional support; the underlying assumptions of counseling; who provides the counseling; and issues in abortion counseling. It is essential to establish that the woman consents to the abortion with a full understanding of her choices and the medical risks. Unless a woman is retarded, emotionally severely disturbed, or very young, there usually is little question about her competence to provide informed consent. The abortion counselor must be capable of distinguishing between \"normal\" feelings of ambivalence and genuine confusion. Once the woman has decided to have an abortion, the counselor needs to describe the method of abortion, explaining instruments, logistics, choice of anesthesia, and the types of sensations and reactions she can expect during and after the abortion. The use of simple, nonmedical language is preferable. Emotional support can be provided by establishing rapport with the patient, being empathetic, listening actively, giving permission to express feelings, and being nonjudgmental. Some major themes which consistently appear in counseling sessions are conflicts with the partner; guilt; ambivalence; anger; fear of pain, the medical procedure, and future childbearing; and concern about suitable birth control. Education and discussion can help to alleviate fears. answer contraceptive concerns, and ease decision making. The profession of abortion counselor was created in the US after the legalization of abortion. The counselor, usually a woman, may have a background or training in social work, psychology, sociology, counseling, or nursing. Counselors are trained at the abortion facility and may on occasion attend training seminars. Common areas of concern for the abortion counselor include the setting of counseling, the length of counseling, counselor stress, professional burnout, 2nd trimester counseling, and coping with special patients. The remainder of the discussion covers 2nd trimester abortion counseling and those patients who can present special problems for the counselor.","author":[{"dropping-particle":"","family":"Landy","given":"Uta","non-dropping-particle":"","parse-names":false,"suffix":""}],"container-title":"Clinics in Obstetrics and Gynaecology","id":"ITEM-1","issue":"1","issued":{"date-parts":[["1986"]]},"page":"33-41","title":"Abortion counselling. A new component of medical care","type":"article-journal","volume":"13"},"uris":["http://www.mendeley.com/documents/?uuid=bb22b9c8-1629-35a5-9b03-97028431d430"]}],"mendeley":{"formattedCitation":"[2]","plainTextFormattedCitation":"[2]","previouslyFormattedCitation":"(Landy 1986)"},"properties":{"noteIndex":0},"schema":"https://github.com/citation-style-language/schema/raw/master/csl-citation.json"}</w:instrText>
      </w:r>
      <w:r w:rsidR="002E3D69">
        <w:rPr>
          <w:rStyle w:val="FootnoteReference"/>
          <w:rFonts w:ascii="Verdana" w:eastAsia="Times New Roman" w:hAnsi="Verdana" w:cs="Times New Roman"/>
          <w:color w:val="000000"/>
          <w:sz w:val="21"/>
          <w:szCs w:val="21"/>
        </w:rPr>
        <w:fldChar w:fldCharType="separate"/>
      </w:r>
      <w:r w:rsidR="00684777" w:rsidRPr="00684777">
        <w:rPr>
          <w:rFonts w:ascii="Verdana" w:eastAsia="Times New Roman" w:hAnsi="Verdana" w:cs="Times New Roman"/>
          <w:bCs/>
          <w:noProof/>
          <w:color w:val="000000"/>
          <w:sz w:val="21"/>
          <w:szCs w:val="21"/>
        </w:rPr>
        <w:t>[2]</w:t>
      </w:r>
      <w:r w:rsidR="002E3D69">
        <w:rPr>
          <w:rStyle w:val="FootnoteReference"/>
          <w:rFonts w:ascii="Verdana" w:eastAsia="Times New Roman" w:hAnsi="Verdana" w:cs="Times New Roman"/>
          <w:color w:val="000000"/>
          <w:sz w:val="21"/>
          <w:szCs w:val="21"/>
        </w:rPr>
        <w:fldChar w:fldCharType="end"/>
      </w:r>
      <w:r w:rsidRPr="00B3630A">
        <w:rPr>
          <w:rFonts w:ascii="Verdana" w:eastAsia="Times New Roman" w:hAnsi="Verdana" w:cs="Times New Roman"/>
          <w:color w:val="000000"/>
          <w:sz w:val="21"/>
          <w:szCs w:val="21"/>
        </w:rPr>
        <w:t> As a result, many women have a high degree of ambivalence about abortion, some are swayed to abort by others against their own preferences, and some will almost immediately regret undergoing or starting the abortion process.</w:t>
      </w:r>
    </w:p>
    <w:p w14:paraId="46AA07F5" w14:textId="1E298DFB" w:rsidR="00FE61F0" w:rsidRPr="00B3630A" w:rsidRDefault="00FE61F0" w:rsidP="007505C0">
      <w:pPr>
        <w:numPr>
          <w:ilvl w:val="0"/>
          <w:numId w:val="4"/>
        </w:numPr>
        <w:tabs>
          <w:tab w:val="clear" w:pos="720"/>
        </w:tabs>
        <w:spacing w:after="120" w:line="240" w:lineRule="auto"/>
        <w:ind w:left="0" w:firstLine="0"/>
        <w:textAlignment w:val="baseline"/>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Abortion has few, if any, medical benefits</w:t>
      </w:r>
      <w:r w:rsidR="002E3D69">
        <w:rPr>
          <w:rStyle w:val="FootnoteReference"/>
          <w:rFonts w:ascii="Verdana" w:eastAsia="Times New Roman" w:hAnsi="Verdana" w:cs="Times New Roman"/>
          <w:color w:val="000000"/>
          <w:sz w:val="21"/>
          <w:szCs w:val="21"/>
        </w:rPr>
        <w:fldChar w:fldCharType="begin" w:fldLock="1"/>
      </w:r>
      <w:r w:rsidR="00684777">
        <w:rPr>
          <w:rFonts w:ascii="Verdana" w:eastAsia="Times New Roman" w:hAnsi="Verdana" w:cs="Times New Roman"/>
          <w:color w:val="000000"/>
          <w:sz w:val="21"/>
          <w:szCs w:val="21"/>
        </w:rPr>
        <w:instrText>ADDIN CSL_CITATION {"citationItems":[{"id":"ITEM-1","itemData":{"DOI":"10.1177/0004867413484597","ISBN":"1440-1614 (Electronic)\\r0004-8674 (Linking)","ISSN":"1440-1614","PMID":"23553240","abstract":"Objective: There have been debates about the linkages between abortion and mental health. Few reviews have considered the extent to which abortion has therapeutic benefits that mitigate the mental health risks of abortion. The aim of this review was to conduct a re-appraisal of the evidence to examine the research hypothesis that abortion reduces rates of mental health problems in women having unwanted or unintended pregnancy. Methods: Analysis of recent reviews (Coleman, 2011; National Collaborating Centre for Mental Health, 2011) identified eight publications reporting 14 adjusted odds ratios (AORs) spanning five outcome domains: anxiety; depression; alcohol misuse; illicit drug use/misuse; and suicidal behaviour. For each outcome, pooled AORs were estimated using a random-effects model. Results: There was consistent evidence to show that abortion was not associated with a reduction in rates of mental health problems (p&gt;0.75). Abortion was associated with small to moderate increases in risks of anxiety (AOR 1.28, 95% CI 0.97-1.70; p&lt;0.08), alcohol misuse (AOR 2.34, 95% CI 1.05-5.21; p&lt;0.05), illicit drug use/misuse (AOR 3.91, 95% CI 1.13-13.55; p&lt;0.05), and suicidal behaviour (AOR 1.69, 95% CI 1.12-2.54; p&lt;0.01). Conclusions: There is no available evidence to suggest that abortion has therapeutic effects in reducing the mental health risks of unwanted or unintended pregnancy. There is suggestive evidence that abortion may be associated with small to moderate increases in risks of some mental health problems.","author":[{"dropping-particle":"","family":"Fergusson","given":"David M","non-dropping-particle":"","parse-names":false,"suffix":""},{"dropping-particle":"","family":"Horwood","given":"L John","non-dropping-particle":"","parse-names":false,"suffix":""},{"dropping-particle":"","family":"Boden","given":"Joseph M","non-dropping-particle":"","parse-names":false,"suffix":""}],"container-title":"The Australian and New Zealand journal of psychiatry","id":"ITEM-1","issue":"9","issued":{"date-parts":[["2013","9","3"]]},"page":"819-27","title":"Does abortion reduce the mental health risks of unwanted or unintended pregnancy? A re-appraisal of the evidence.","type":"article-journal","volume":"47"},"uris":["http://www.mendeley.com/documents/?uuid=75f85bee-9d24-4635-82d8-6d507e0fdd5e"]}],"mendeley":{"formattedCitation":"[3]","plainTextFormattedCitation":"[3]","previouslyFormattedCitation":"(Fergusson, Horwood, and Boden 2013)"},"properties":{"noteIndex":0},"schema":"https://github.com/citation-style-language/schema/raw/master/csl-citation.json"}</w:instrText>
      </w:r>
      <w:r w:rsidR="002E3D69">
        <w:rPr>
          <w:rStyle w:val="FootnoteReference"/>
          <w:rFonts w:ascii="Verdana" w:eastAsia="Times New Roman" w:hAnsi="Verdana" w:cs="Times New Roman"/>
          <w:color w:val="000000"/>
          <w:sz w:val="21"/>
          <w:szCs w:val="21"/>
        </w:rPr>
        <w:fldChar w:fldCharType="separate"/>
      </w:r>
      <w:r w:rsidR="00684777" w:rsidRPr="00684777">
        <w:rPr>
          <w:rFonts w:ascii="Verdana" w:eastAsia="Times New Roman" w:hAnsi="Verdana" w:cs="Times New Roman"/>
          <w:bCs/>
          <w:noProof/>
          <w:color w:val="000000"/>
          <w:sz w:val="21"/>
          <w:szCs w:val="21"/>
        </w:rPr>
        <w:t>[3]</w:t>
      </w:r>
      <w:r w:rsidR="002E3D69">
        <w:rPr>
          <w:rStyle w:val="FootnoteReference"/>
          <w:rFonts w:ascii="Verdana" w:eastAsia="Times New Roman" w:hAnsi="Verdana" w:cs="Times New Roman"/>
          <w:color w:val="000000"/>
          <w:sz w:val="21"/>
          <w:szCs w:val="21"/>
        </w:rPr>
        <w:fldChar w:fldCharType="end"/>
      </w:r>
      <w:r w:rsidRPr="00B3630A">
        <w:rPr>
          <w:rFonts w:ascii="Verdana" w:eastAsia="Times New Roman" w:hAnsi="Verdana" w:cs="Times New Roman"/>
          <w:color w:val="000000"/>
          <w:sz w:val="21"/>
          <w:szCs w:val="21"/>
        </w:rPr>
        <w:t xml:space="preserve"> but numerous and significant risks,</w:t>
      </w:r>
      <w:r w:rsidR="00684777">
        <w:rPr>
          <w:rFonts w:ascii="Verdana" w:eastAsia="Times New Roman" w:hAnsi="Verdana" w:cs="Times New Roman"/>
          <w:color w:val="000000"/>
          <w:sz w:val="21"/>
          <w:szCs w:val="21"/>
        </w:rPr>
        <w:fldChar w:fldCharType="begin" w:fldLock="1"/>
      </w:r>
      <w:r w:rsidR="00684777">
        <w:rPr>
          <w:rFonts w:ascii="Verdana" w:eastAsia="Times New Roman" w:hAnsi="Verdana" w:cs="Times New Roman"/>
          <w:color w:val="000000"/>
          <w:sz w:val="21"/>
          <w:szCs w:val="21"/>
        </w:rPr>
        <w:instrText>ADDIN CSL_CITATION {"citationItems":[{"id":"ITEM-1","itemData":{"DOI":"10.1177/2050312118807624","ISSN":"2050-3121","author":[{"dropping-particle":"","family":"Reardon","given":"David C","non-dropping-particle":"","parse-names":false,"suffix":""}],"container-title":"SAGE Open Medicine","id":"ITEM-1","issued":{"date-parts":[["2018"]]},"page":"205031211880762","title":"The abortion and mental health controversy: A comprehensive literature review of common ground agreements, disagreements, actionable recommendations, and research opportunities","type":"article-journal","volume":"6"},"uris":["http://www.mendeley.com/documents/?uuid=09f15027-3091-41e6-9c21-25472b38a346"]},{"id":"ITEM-2","itemData":{"ISSN":"0882-1046","PMID":"15067928","author":[{"dropping-particle":"","family":"Reardon","given":"David C","non-dropping-particle":"","parse-names":false,"suffix":""}],"container-title":"The Journal of contemporary health law and policy","id":"ITEM-2","issue":"1","issued":{"date-parts":[["2003"]]},"page":"33-114","title":"Abortion decisions and the duty to screen: clinical, ethical, and legal implications of predictive risk factors of post-abortion maladjustment.","type":"article-journal","volume":"20"},"uris":["http://www.mendeley.com/documents/?uuid=789deb55-4a38-4942-9e0a-d27297bff9b0"]},{"id":"ITEM-3","itemData":{"DOI":"10.1177/2050312116665997","ISSN":"2050-3121","abstract":"OBJECTIVE To examine the links between pregnancy outcomes (birth, abortion, or involuntary pregnancy loss) and mental health outcomes for US women during the transition into adulthood to determine the extent of increased risk, if any, associated with exposure to induced abortion. METHOD Panel data on pregnancy history and mental health history for a nationally representative cohort of 8005 women at (average) ages 15, 22, and 28 years from the National Longitudinal Study of Adolescent to Adult Health were examined for risk of depression, anxiety, suicidal ideation, alcohol abuse, drug abuse, cannabis abuse, and nicotine dependence by pregnancy outcome (birth, abortion, and involuntary pregnancy loss). Risk ratios were estimated for time-dynamic outcomes from population-averaged longitudinal logistic and Poisson regression models. RESULTS After extensive adjustment for confounding, other pregnancy outcomes, and sociodemographic differences, abortion was consistently associated with increased risk of mental health disorder. Overall risk was elevated 45% (risk ratio, 1.45; 95% confidence interval, 1.30-1.62; p &lt; 0.0001). Risk of mental health disorder with pregnancy loss was mixed, but also elevated 24% (risk ratio, 1.24; 95% confidence interval, 1.13-1.37; p &lt; 0.0001) overall. Birth was weakly associated with reduced mental disorders. One-eleventh (8.7%; 95% confidence interval, 6.0-11.3) of the prevalence of mental disorders examined over the period were attributable to abortion. CONCLUSION Evidence from the United States confirms previous findings from Norway and New Zealand that, unlike other pregnancy outcomes, abortion is consistently associated with a moderate increase in risk of mental health disorders during late adolescence and early adulthood.","author":[{"dropping-particle":"","family":"Sullins","given":"Donald Paul","non-dropping-particle":"","parse-names":false,"suffix":""}],"container-title":"SAGE Open Medicine","id":"ITEM-3","issue":"1985","issued":{"date-parts":[["2016","9","23"]]},"note":"From Duplicate 2 (Abortion, substance abuse and mental health in early adulthood: Thirteen-year longitudinal evidence from the United States - Sullins, D. P.)\n\nThe heading of Table 1 notes &amp;quot;columns 1-3, ever-pregnant women&amp;quot; and &amp;quot;column 4, all women&amp;quot;.  The column 4 ORs compare, of all women, ever-pregnant to never-pregnant women.  So the depression outcome can be interpreted as, &amp;quot;by their late 20s, women who have achieved a pregnancy are 27% more likely to experience depression compared to women who have never (yet) been pregnant&amp;quot;.  For column 1 (Abortion), the depression outcome can be interpreted as, &amp;quot;by their late 20s, women who have aborted a pregnancy are 30% more likely to experience depression compared to women who have been pregnant but have not had an abortion&amp;quot;.  Never pregnant women are not included in column 1 (if they were, the OR would be larger, as indicated by column 4).  \n\nColumns 1-3 of Table 1 show independent models, which means that the effects shown are not mutually exclusive.  A woman (case) could have had both one or more abortions and one or more live births, or even be in all three columns as a treatment case. \nThis circumstance is addressed in Table 2, which adjusts the ORs for each column by whether or not the woman (case) has experienced any of the other two outcomes.  As the table heading states, Table 2 includes only &amp;quot;ever-pregnant women&amp;quot;.  The abortion ORs in Table 2 can be interpreted as &amp;quot;by their late 20s, women who have ever aborted a pregnancy are 54% more likely to experience depression, whether or not they have also ever given birth to another child and/or lost a pregnancy naturally&amp;quot;.  Column 5 (PAF) is interpreted as &amp;quot;6% of all depression among ever-pregnant women in their late 20s is attributable to having had an abortion.&amp;quot;\n\nShuping writes: http://www.frcblog.com/2018/06/politically-motivated-research-underestimates-risk-suicide-after-abortion/\n\nOne of the highest quality studies of abortion and mental health was done by Donald Sullins of the Catholic University of America in 2016 using data from The National Longitudinal Study of Adolescent to Adult Health (“Add Health”) which was funded by 18 different federal agencies and which provided a nationally representative sample of 8,005 women, with 81 percent of the sample completing this 13-year longitudinal study. In his analysis, Sullins controlled for 13 different potential confounders, and showed increased suicidal ideation in the women who had abortions compared to those who completed pregnancies. In addition, Sullins showed that women having abortions had increased risk for a total of seven different mental health outcomes. The results were statistically significant.","page":"11","publisher":"SAGE Publications","title":"Abortion, substance abuse and mental health in early adulthood: Thirteen-year longitudinal evidence from the United States","type":"article-journal","volume":"4"},"uris":["http://www.mendeley.com/documents/?uuid=7e7f0883-4c3c-4ab0-b3f8-2711ef9d1306"]},{"id":"ITEM-4","itemData":{"DOI":"10.1177/0004867413484597","ISBN":"1440-1614 (Electronic)\\r0004-8674 (Linking)","ISSN":"1440-1614","PMID":"23553240","abstract":"Objective: There have been debates about the linkages between abortion and mental health. Few reviews have considered the extent to which abortion has therapeutic benefits that mitigate the mental health risks of abortion. The aim of this review was to conduct a re-appraisal of the evidence to examine the research hypothesis that abortion reduces rates of mental health problems in women having unwanted or unintended pregnancy. Methods: Analysis of recent reviews (Coleman, 2011; National Collaborating Centre for Mental Health, 2011) identified eight publications reporting 14 adjusted odds ratios (AORs) spanning five outcome domains: anxiety; depression; alcohol misuse; illicit drug use/misuse; and suicidal behaviour. For each outcome, pooled AORs were estimated using a random-effects model. Results: There was consistent evidence to show that abortion was not associated with a reduction in rates of mental health problems (p&gt;0.75). Abortion was associated with small to moderate increases in risks of anxiety (AOR 1.28, 95% CI 0.97-1.70; p&lt;0.08), alcohol misuse (AOR 2.34, 95% CI 1.05-5.21; p&lt;0.05), illicit drug use/misuse (AOR 3.91, 95% CI 1.13-13.55; p&lt;0.05), and suicidal behaviour (AOR 1.69, 95% CI 1.12-2.54; p&lt;0.01). Conclusions: There is no available evidence to suggest that abortion has therapeutic effects in reducing the mental health risks of unwanted or unintended pregnancy. There is suggestive evidence that abortion may be associated with small to moderate increases in risks of some mental health problems.","author":[{"dropping-particle":"","family":"Fergusson","given":"David M","non-dropping-particle":"","parse-names":false,"suffix":""},{"dropping-particle":"","family":"Horwood","given":"L John","non-dropping-particle":"","parse-names":false,"suffix":""},{"dropping-particle":"","family":"Boden","given":"Joseph M","non-dropping-particle":"","parse-names":false,"suffix":""}],"container-title":"The Australian and New Zealand journal of psychiatry","id":"ITEM-4","issue":"9","issued":{"date-parts":[["2013","9","3"]]},"page":"819-27","title":"Does abortion reduce the mental health risks of unwanted or unintended pregnancy? A re-appraisal of the evidence.","type":"article-journal","volume":"47"},"uris":["http://www.mendeley.com/documents/?uuid=75f85bee-9d24-4635-82d8-6d507e0fdd5e"]}],"mendeley":{"formattedCitation":"[1,3–5]","plainTextFormattedCitation":"[1,3–5]","previouslyFormattedCitation":"(Reardon 2018; 2003; Sullins 2016; Fergusson, Horwood, and Boden 2013)"},"properties":{"noteIndex":0},"schema":"https://github.com/citation-style-language/schema/raw/master/csl-citation.json"}</w:instrText>
      </w:r>
      <w:r w:rsidR="00684777">
        <w:rPr>
          <w:rFonts w:ascii="Verdana" w:eastAsia="Times New Roman" w:hAnsi="Verdana" w:cs="Times New Roman"/>
          <w:color w:val="000000"/>
          <w:sz w:val="21"/>
          <w:szCs w:val="21"/>
        </w:rPr>
        <w:fldChar w:fldCharType="separate"/>
      </w:r>
      <w:r w:rsidR="00684777" w:rsidRPr="00684777">
        <w:rPr>
          <w:rFonts w:ascii="Verdana" w:eastAsia="Times New Roman" w:hAnsi="Verdana" w:cs="Times New Roman"/>
          <w:noProof/>
          <w:color w:val="000000"/>
          <w:sz w:val="21"/>
          <w:szCs w:val="21"/>
        </w:rPr>
        <w:t>[1,3–5]</w:t>
      </w:r>
      <w:r w:rsidR="00684777">
        <w:rPr>
          <w:rFonts w:ascii="Verdana" w:eastAsia="Times New Roman" w:hAnsi="Verdana" w:cs="Times New Roman"/>
          <w:color w:val="000000"/>
          <w:sz w:val="21"/>
          <w:szCs w:val="21"/>
        </w:rPr>
        <w:fldChar w:fldCharType="end"/>
      </w:r>
      <w:r w:rsidRPr="00B3630A">
        <w:rPr>
          <w:rFonts w:ascii="Verdana" w:eastAsia="Times New Roman" w:hAnsi="Verdana" w:cs="Times New Roman"/>
          <w:color w:val="000000"/>
          <w:sz w:val="21"/>
          <w:szCs w:val="21"/>
        </w:rPr>
        <w:t xml:space="preserve"> including “sadness, grief and feelings of loss….and some experience clinically significant disorders”</w:t>
      </w:r>
      <w:r w:rsidR="002E3D69">
        <w:rPr>
          <w:rStyle w:val="FootnoteReference"/>
          <w:rFonts w:ascii="Verdana" w:eastAsia="Times New Roman" w:hAnsi="Verdana" w:cs="Times New Roman"/>
          <w:color w:val="000000"/>
          <w:sz w:val="21"/>
          <w:szCs w:val="21"/>
        </w:rPr>
        <w:fldChar w:fldCharType="begin" w:fldLock="1"/>
      </w:r>
      <w:r w:rsidR="00684777">
        <w:rPr>
          <w:rFonts w:ascii="Verdana" w:eastAsia="Times New Roman" w:hAnsi="Verdana" w:cs="Times New Roman"/>
          <w:color w:val="000000"/>
          <w:sz w:val="21"/>
          <w:szCs w:val="21"/>
        </w:rPr>
        <w:instrText>ADDIN CSL_CITATION {"citationItems":[{"id":"ITEM-1","itemData":{"abstract":"An exercise in downplaying the findings of studies examining post-abortion psychologlcal effects","author":[{"dropping-particle":"","family":"Major","given":"Brenda","non-dropping-particle":"","parse-names":false,"suffix":""},{"dropping-particle":"","family":"Appelbaum","given":"Mark","non-dropping-particle":"","parse-names":false,"suffix":""},{"dropping-particle":"","family":"Beckman","given":"Linda","non-dropping-particle":"","parse-names":false,"suffix":""},{"dropping-particle":"","family":"Dutton","given":"Mary Ann","non-dropping-particle":"","parse-names":false,"suffix":""},{"dropping-particle":"","family":"Russo","given":"Nancy Felipe","non-dropping-particle":"","parse-names":false,"suffix":""},{"dropping-particle":"","family":"West","given":"Carolyn","non-dropping-particle":"","parse-names":false,"suffix":""}],"id":"ITEM-1","issued":{"date-parts":[["2008"]]},"number-of-pages":"105","publisher":"American Psychological Association","publisher-place":"Washington, DC","title":"Report of the APA Task Force on Mental Health and Abortion","type":"book"},"uris":["http://www.mendeley.com/documents/?uuid=685d4751-0583-4b85-b239-60629892d0af"]}],"mendeley":{"formattedCitation":"[6]","plainTextFormattedCitation":"[6]","previouslyFormattedCitation":"(Brenda Major et al. 2008)"},"properties":{"noteIndex":0},"schema":"https://github.com/citation-style-language/schema/raw/master/csl-citation.json"}</w:instrText>
      </w:r>
      <w:r w:rsidR="002E3D69">
        <w:rPr>
          <w:rStyle w:val="FootnoteReference"/>
          <w:rFonts w:ascii="Verdana" w:eastAsia="Times New Roman" w:hAnsi="Verdana" w:cs="Times New Roman"/>
          <w:color w:val="000000"/>
          <w:sz w:val="21"/>
          <w:szCs w:val="21"/>
        </w:rPr>
        <w:fldChar w:fldCharType="separate"/>
      </w:r>
      <w:r w:rsidR="00684777" w:rsidRPr="00684777">
        <w:rPr>
          <w:rFonts w:ascii="Verdana" w:eastAsia="Times New Roman" w:hAnsi="Verdana" w:cs="Times New Roman"/>
          <w:noProof/>
          <w:color w:val="000000"/>
          <w:sz w:val="21"/>
          <w:szCs w:val="21"/>
        </w:rPr>
        <w:t>[6]</w:t>
      </w:r>
      <w:r w:rsidR="002E3D69">
        <w:rPr>
          <w:rStyle w:val="FootnoteReference"/>
          <w:rFonts w:ascii="Verdana" w:eastAsia="Times New Roman" w:hAnsi="Verdana" w:cs="Times New Roman"/>
          <w:color w:val="000000"/>
          <w:sz w:val="21"/>
          <w:szCs w:val="21"/>
        </w:rPr>
        <w:fldChar w:fldCharType="end"/>
      </w:r>
      <w:r w:rsidRPr="00B3630A">
        <w:rPr>
          <w:rFonts w:ascii="Verdana" w:eastAsia="Times New Roman" w:hAnsi="Verdana" w:cs="Times New Roman"/>
          <w:color w:val="000000"/>
          <w:sz w:val="21"/>
          <w:szCs w:val="21"/>
        </w:rPr>
        <w:t xml:space="preserve"> post-traumatic stress disorder</w:t>
      </w:r>
      <w:r w:rsidR="002E3D69">
        <w:rPr>
          <w:rStyle w:val="FootnoteReference"/>
          <w:rFonts w:ascii="Verdana" w:eastAsia="Times New Roman" w:hAnsi="Verdana" w:cs="Times New Roman"/>
          <w:color w:val="000000"/>
          <w:sz w:val="21"/>
          <w:szCs w:val="21"/>
        </w:rPr>
        <w:fldChar w:fldCharType="begin" w:fldLock="1"/>
      </w:r>
      <w:r w:rsidR="00684777">
        <w:rPr>
          <w:rFonts w:ascii="Verdana" w:eastAsia="Times New Roman" w:hAnsi="Verdana" w:cs="Times New Roman"/>
          <w:color w:val="000000"/>
          <w:sz w:val="21"/>
          <w:szCs w:val="21"/>
        </w:rPr>
        <w:instrText>ADDIN CSL_CITATION {"citationItems":[{"id":"ITEM-1","itemData":{"abstract":"BACKGROUND: Controversy exists over psychological risks associated with abortion. The objectives of this study were to examine women's emotions, evaluations, and mental health after an abortion, as well as changes over time in these responses and their predictors. METHODS: Women arriving at 1 of 3 sites for an abortion of a first-trimester unintended pregnancy were randomly approached to participate in a longitudinal study with 4 assessments-1 hour before the abortion, and 1 hour, 1 month, and 2 years after the abortion. Eight hundred eighty-two (85%) of 1043 eligible women approached agreed; 442 (50%) of 882 were followed for 2 years. Preabortion and postabortion depression and self-esteem, postabortion emotions, decision satisfaction, perceived harm and benefit, and posttraumatic stress disorder were assessed. Demographic variables and prior mental health were examined as predictors of postabortion psychological responses. RESULTS: Two years postabortion, 301 (72%) of 418 women were satisfied with their decision; 306 (69%) of 441 said they would have the abortion again; 315 (72%) of 440 reported more benefit than harm from their abortion; and 308 (80%) of 386 were not depressed. Six (1%) of 442 reported posttraumatic stress disorder. Depression decreased and self-esteem increased from preabortion to postabortion, but negative emotions increased and decision satisfaction decreased over time. Prepregnancy history of depression was a risk factor for depression, lower self-esteem, and more negative abortion-specific outcomes 2 years postabortion. Younger age and having more children preabortion also predicted more negative abortion evaluations. CONCLUSIONS: Most women do not experience psychological problems or regret their abortion 2 years postabortion, but some do. Those who do tend to be women with a prior history of depression.","author":[{"dropping-particle":"","family":"Major","given":"B","non-dropping-particle":"","parse-names":false,"suffix":""},{"dropping-particle":"","family":"Cozzarelli","given":"C","non-dropping-particle":"","parse-names":false,"suffix":""},{"dropping-particle":"","family":"Cooper","given":"M L","non-dropping-particle":"","parse-names":false,"suffix":""},{"dropping-particle":"","family":"Zubek","given":"J","non-dropping-particle":"","parse-names":false,"suffix":""},{"dropping-particle":"","family":"Richards","given":"C","non-dropping-particle":"","parse-names":false,"suffix":""},{"dropping-particle":"","family":"Wilhite","given":"M","non-dropping-particle":"","parse-names":false,"suffix":""},{"dropping-particle":"","family":"Gramzow","given":"R H","non-dropping-particle":"","parse-names":false,"suffix":""}],"container-title":"Archives of General Psychiatry","id":"ITEM-1","issue":"8","issued":{"date-parts":[["2000"]]},"note":"From Duplicate 2 (Psychological responses of women after first-trimester abortion - Major, B; Cozzarelli, C; Cooper, M L; Zubek, J; Richards, C; Wilhite, M; Gramzow, R H)\n\nCited By :146\n\nExport Date: 24 July 2015","page":"777-784","title":"Psychological responses of women after first-trimester abortion","type":"article-journal","volume":"57"},"uris":["http://www.mendeley.com/documents/?uuid=11e712de-9073-40e6-89d6-668e0b50a4f5"]},{"id":"ITEM-2","itemData":{"DOI":"10.1136/bmjopen-2015-009698","ISSN":"2044-6055","PMID":"26832431","abstract":"OBJECTIVE To prospectively assess women's risk for post-traumatic stress disorder (PTSD) and of experiencing post-traumatic stress symptoms (PTSS) over 4 ears after seeking an abortion, and to assess whether symptoms are attributed to the pregnancy, abortion or birth, or other events in women's lives. DESIGN Prospective longitudinal cohort study which followed women from approximately 1 week after receiving or being denied an abortion (baseline), then every 6 months for 4 years (9 interview waves). SETTING 30 abortion facilities located throughout the USA. PARTICIPANTS Among 956 women presenting for abortion care, some of whom received an abortion and some of whom were denied due to advanced gestational age; 863 women are included in the longitudinal analyses. MAIN OUTCOME MEASURES PTSS and PTSD risk were measured using the Primary Care PTSD Screen (PC-PTSD). Index pregnancy-related PTSS was measured by coding the event(s) described by women as the cause of their symptoms. ANALYSES We used unadjusted and adjusted logistic mixed-effects regression analyses to assess whether PTSS, PTSD risk and pregnancy-related PTSS trajectories of women obtaining abortions differed from those who were denied one. RESULTS At baseline, 39% of participants reported any PTSS and 16% reported three or more symptoms. Among women with symptoms 1-week post-abortion seeking (n=338), 30% said their symptoms were due to experiences of sexual, physical or emotional abuse or violence; 20% attributed their symptoms to non-violent relationship issues; and 19% said they were due to the index pregnancy. Baseline levels of PTSS, PTSD risk and pregnancy-related PTSS outcomes did not differ significantly between women who received and women who were denied an abortion. PTSS, PTSD risk and pregnancy-related PTSS declined over time for all study groups. CONCLUSIONS Women who received an abortion were at no higher risk of PTSD than women denied an abortion.","author":[{"dropping-particle":"","family":"Biggs","given":"M. Antonia","non-dropping-particle":"","parse-names":false,"suffix":""},{"dropping-particle":"","family":"Rowland","given":"Brenly","non-dropping-particle":"","parse-names":false,"suffix":""},{"dropping-particle":"","family":"McCulloch","given":"Charles E.","non-dropping-particle":"","parse-names":false,"suffix":""},{"dropping-particle":"","family":"Foster","given":"Diana G.","non-dropping-particle":"","parse-names":false,"suffix":""}],"container-title":"BMJ open","id":"ITEM-2","issue":"2","issued":{"date-parts":[["2016","2","1"]]},"page":"e009698","publisher":"BMJ Publishing Group","title":"Does abortion increase women's risk for post-traumatic stress? Findings from a prospective longitudinal cohort study.","type":"article-journal","volume":"6"},"uris":["http://www.mendeley.com/documents/?uuid=ab322cc1-64ad-4481-a7e4-9da626e37a61"]},{"id":"ITEM-3","itemData":{"ISSN":"1234-1010","PMID":"15448616","abstract":"BACKGROUND: Individual and situational risk factors associated with negative postabortion psychological sequelae have been identified, but the degree of posttraumatic stress reactions and the effects of culture are largely unknown. MATERIAL/METHODS: Retrospective data were collected using the Institute for Pregnancy Loss Questionnaire (IPLQ) and the Traumatic Stress Institute's (TSI) Belief Scale administered at health care facilities to 548 women (331 Russian and 217 American) who had experienced one or more abortions, but no other pregnancy losses. RESULTS: Overall, the findings here indicated that American women were more negatively influenced by their abortion experiences than Russian women. While 65% of American women and 13.1% of Russian women experienced multiple symptoms of increased arousal, re-experiencing and avoidance associated with posttraumatic stress disorder (PTSD), 14.3% of American and 0.9% of Russian women met the full diagnostic criteria for PTSD. Russian women had significantly higher scores on the TSI Belief Scale than American women, indicating more disruption of cognitive schemas. In this sample, American women were considerably more likely to have experienced childhood and adult traumatic experiences than Russian women. Predictors of positive and negative outcomes associated with abortion differed across the two cultures. CONCLUSIONS: Posttraumatic stress reactions were found to be associated with abortion. Consistent with previous research, the data here suggest abortion can increase stress and decrease coping abilities, particularly for those women who have a history of adverse childhood events and prior traumata. Study limitations preclude drawing definitive conclusions, but the findings do suggest additional cross-cultural research is warranted.","author":[{"dropping-particle":"","family":"Rue","given":"Vincent M","non-dropping-particle":"","parse-names":false,"suffix":""},{"dropping-particle":"","family":"Coleman","given":"Priscilla K","non-dropping-particle":"","parse-names":false,"suffix":""},{"dropping-particle":"","family":"Rue","given":"James J","non-dropping-particle":"","parse-names":false,"suffix":""},{"dropping-particle":"","family":"Reardon","given":"David C","non-dropping-particle":"","parse-names":false,"suffix":""}],"container-title":"Medical Science Monitor","id":"ITEM-3","issue":"10","issued":{"date-parts":[["2004"]]},"note":"From Duplicate 1 (Induced abortion and traumatic stress: A preliminary comparison of American and Russian women - Rue, V M; Coleman, P K; Rue, J J; Reardon, D C)\n\nFrom Duplicate 1 (Induced abortion and traumatic stress: A preliminary comparison of American and Russian women - Rue, V M; Coleman, P K; Rue, J J; Reardon, D C)\n\nCited By :45\n\nExport Date: 23 July 2015\n\nFrom Duplicate 2 (Induced abortion and traumatic stress: a preliminary comparison of American and Russian women. - Rue, Vincent M; Coleman, Priscilla K; Rue, James J; Reardon, David C)\n\n64% pressured\n\nFrom Duplicate 2 (Induced abortion and traumatic stress: a preliminary comparison of American and Russian women. - Rue, Vincent M; Coleman, Priscilla K; Rue, James J; Reardon, David C)\n\n64% pressured","page":"SR5-SR16","title":"Induced abortion and traumatic stress: A preliminary comparison of American and Russian women","type":"article-journal","volume":"10"},"uris":["http://www.mendeley.com/documents/?uuid=797e68cf-9c96-4bb1-8e0a-253896b07cfd"]}],"mendeley":{"formattedCitation":"[7–9]","plainTextFormattedCitation":"[7–9]","previouslyFormattedCitation":"(B Major et al. 2000; Biggs et al. 2016; Rue et al. 2004)"},"properties":{"noteIndex":0},"schema":"https://github.com/citation-style-language/schema/raw/master/csl-citation.json"}</w:instrText>
      </w:r>
      <w:r w:rsidR="002E3D69">
        <w:rPr>
          <w:rStyle w:val="FootnoteReference"/>
          <w:rFonts w:ascii="Verdana" w:eastAsia="Times New Roman" w:hAnsi="Verdana" w:cs="Times New Roman"/>
          <w:color w:val="000000"/>
          <w:sz w:val="21"/>
          <w:szCs w:val="21"/>
        </w:rPr>
        <w:fldChar w:fldCharType="separate"/>
      </w:r>
      <w:r w:rsidR="00684777" w:rsidRPr="00684777">
        <w:rPr>
          <w:rFonts w:ascii="Verdana" w:eastAsia="Times New Roman" w:hAnsi="Verdana" w:cs="Times New Roman"/>
          <w:bCs/>
          <w:noProof/>
          <w:color w:val="000000"/>
          <w:sz w:val="21"/>
          <w:szCs w:val="21"/>
        </w:rPr>
        <w:t>[7–9]</w:t>
      </w:r>
      <w:r w:rsidR="002E3D69">
        <w:rPr>
          <w:rStyle w:val="FootnoteReference"/>
          <w:rFonts w:ascii="Verdana" w:eastAsia="Times New Roman" w:hAnsi="Verdana" w:cs="Times New Roman"/>
          <w:color w:val="000000"/>
          <w:sz w:val="21"/>
          <w:szCs w:val="21"/>
        </w:rPr>
        <w:fldChar w:fldCharType="end"/>
      </w:r>
      <w:r w:rsidRPr="00B3630A">
        <w:rPr>
          <w:rFonts w:ascii="Verdana" w:eastAsia="Times New Roman" w:hAnsi="Verdana" w:cs="Times New Roman"/>
          <w:color w:val="000000"/>
          <w:sz w:val="21"/>
          <w:szCs w:val="21"/>
        </w:rPr>
        <w:t>, increased risk of subsequent reproductive health problems,</w:t>
      </w:r>
      <w:r w:rsidR="002E3D69">
        <w:rPr>
          <w:rStyle w:val="FootnoteReference"/>
          <w:rFonts w:ascii="Verdana" w:eastAsia="Times New Roman" w:hAnsi="Verdana" w:cs="Times New Roman"/>
          <w:color w:val="000000"/>
          <w:sz w:val="21"/>
          <w:szCs w:val="21"/>
        </w:rPr>
        <w:fldChar w:fldCharType="begin" w:fldLock="1"/>
      </w:r>
      <w:r w:rsidR="00684777">
        <w:rPr>
          <w:rFonts w:ascii="Verdana" w:eastAsia="Times New Roman" w:hAnsi="Verdana" w:cs="Times New Roman"/>
          <w:color w:val="000000"/>
          <w:sz w:val="21"/>
          <w:szCs w:val="21"/>
        </w:rPr>
        <w:instrText>ADDIN CSL_CITATION {"citationItems":[{"id":"ITEM-1","itemData":{"ISBN":"0024-7758 (Print)","ISSN":"00247758","PMID":"17977168","abstract":"OBJECTIVE: To investigate the human and monetary cost consequences of preterm delivery as related to induced abortion (IA), with its impact on informed consent and medical malpractice. STUDY DESIGN: A review of the literature in English was performed to assess the effect of IA on preterm delivery rates from 24 to 31 6/7 weeks to assess the risk for preterm birth attributable to IA. After calculating preterm birth risk, the increased initial neonatal hospital costs and cerebral palsy (CP) risks related to IA were calculated. RESULTS: IA increased the early preterm delivery rate by 31.5%, with a yearly increase in initial neonatal hospital costs related to IA of &gt; $1.2 billion. The yearly human cost includes 22,917 excess early preterm births (EPB) (&lt; 32 weeks) and 1096 excess CP cases in very-low-birth-weight newborns, &lt;1500 g. CONCLUSION: IA contributes to significantly increased neonatal health costs by causing 31.5% of EPB. Providers of obstetric care and abortion should be aware of the risk of preterm birth attributable to induced abortion, with its significant increase in initial neonatal hospital costs and CP cases.","author":[{"dropping-particle":"","family":"Calhoun","given":"Byron C","non-dropping-particle":"","parse-names":false,"suffix":""},{"dropping-particle":"","family":"Shadigian","given":"Elizabeth","non-dropping-particle":"","parse-names":false,"suffix":""},{"dropping-particle":"","family":"Rooney","given":"Brent","non-dropping-particle":"","parse-names":false,"suffix":""}],"container-title":"The Journal of reproductive medicine","id":"ITEM-1","issue":"10","issued":{"date-parts":[["2007"]]},"page":"929-937","title":"Cost consequences of induced abortion as an attributable risk for preterm birth and impact on informed consent.","type":"article-journal","volume":"52"},"uris":["http://www.mendeley.com/documents/?uuid=d2693ba5-7849-47a6-afa5-847c5f5bb1dc"]},{"id":"ITEM-2","itemData":{"DOI":"10.3390/ijerph18042179","ISSN":"16604601","PMID":"33672236","abstract":"Pregnancy loss, natural or induced, is linked to higher rates of mental health problems, but little is known about its effects during the postpartum period. This study identifies the percent-ages of women receiving at least one postpartum psychiatric treatment (PPT), defined as any psychiatric treatment (ICD-9 290-316) within six months of their first live birth, relative to their history of pregnancy loss, history of prior mental health treatments, age, and race. The population consists of young women eligible for Medicaid in states that covered all reproductive services between 1999– 2012. Of 1,939,078 Medicaid beneficiaries with a first live birth, 207,654 (10.7%) experienced at least one PPT, and 216,828 (11.2%) had at least one prior pregnancy loss. A history of prior mental health treatments (MHTs) was the strongest predictor of PPT, but a history of pregnancy loss is also another important risk factor. Overall, women with a prior pregnancy loss were 35% more likely to require a PPT. When the interactions of prior mental health and prior pregnancy loss are examined in greater detail, important effects of these combinations were revealed. About 58% of those whose first MHT was after a pregnancy loss required PPT. In addition, over 99% of women with a history of MHT one year prior to their first pregnancy loss required PPT after their first live births. These findings reveal that pregnancy loss (natural or induced) is a risk factor for PPT, and that the timing of events and the time span for considering prior mental health in research on pregnancy loss can significantly change observed effects. Clinicians should screen for a convergence of a history of MHT and prior pregnancy loss when evaluating pregnant women, in order to make appropriate referrals for counseling.","author":[{"dropping-particle":"","family":"Reardon","given":"David C.","non-dropping-particle":"","parse-names":false,"suffix":""},{"dropping-particle":"","family":"Craver","given":"Christopher","non-dropping-particle":"","parse-names":false,"suffix":""}],"container-title":"International Journal of Environmental Research and Public Health","id":"ITEM-2","issue":"4","issued":{"date-parts":[["2021","2","2"]]},"page":"1-11","publisher":"MDPI AG","title":"Effects of pregnancy loss on subsequent postpartum mental health: A prospective longitudinal cohort study","type":"article-journal","volume":"18"},"uris":["http://www.mendeley.com/documents/?uuid=e1eef198-0065-45ff-ae04-5df3ec55a2b5"]}],"mendeley":{"formattedCitation":"[10,11]","plainTextFormattedCitation":"[10,11]","previouslyFormattedCitation":"(Calhoun, Shadigian, and Rooney 2007; Reardon and Craver 2021b)"},"properties":{"noteIndex":0},"schema":"https://github.com/citation-style-language/schema/raw/master/csl-citation.json"}</w:instrText>
      </w:r>
      <w:r w:rsidR="002E3D69">
        <w:rPr>
          <w:rStyle w:val="FootnoteReference"/>
          <w:rFonts w:ascii="Verdana" w:eastAsia="Times New Roman" w:hAnsi="Verdana" w:cs="Times New Roman"/>
          <w:color w:val="000000"/>
          <w:sz w:val="21"/>
          <w:szCs w:val="21"/>
        </w:rPr>
        <w:fldChar w:fldCharType="separate"/>
      </w:r>
      <w:r w:rsidR="00684777" w:rsidRPr="00684777">
        <w:rPr>
          <w:rFonts w:ascii="Verdana" w:eastAsia="Times New Roman" w:hAnsi="Verdana" w:cs="Times New Roman"/>
          <w:bCs/>
          <w:noProof/>
          <w:color w:val="000000"/>
          <w:sz w:val="21"/>
          <w:szCs w:val="21"/>
        </w:rPr>
        <w:t>[10,11]</w:t>
      </w:r>
      <w:r w:rsidR="002E3D69">
        <w:rPr>
          <w:rStyle w:val="FootnoteReference"/>
          <w:rFonts w:ascii="Verdana" w:eastAsia="Times New Roman" w:hAnsi="Verdana" w:cs="Times New Roman"/>
          <w:color w:val="000000"/>
          <w:sz w:val="21"/>
          <w:szCs w:val="21"/>
        </w:rPr>
        <w:fldChar w:fldCharType="end"/>
      </w:r>
      <w:r w:rsidRPr="00B3630A">
        <w:rPr>
          <w:rFonts w:ascii="Verdana" w:eastAsia="Times New Roman" w:hAnsi="Verdana" w:cs="Times New Roman"/>
          <w:color w:val="000000"/>
          <w:sz w:val="21"/>
          <w:szCs w:val="21"/>
        </w:rPr>
        <w:t xml:space="preserve"> rapid repeat pregnancies,</w:t>
      </w:r>
      <w:r w:rsidR="002E3D69">
        <w:rPr>
          <w:rStyle w:val="FootnoteReference"/>
          <w:rFonts w:ascii="Verdana" w:eastAsia="Times New Roman" w:hAnsi="Verdana" w:cs="Times New Roman"/>
          <w:color w:val="000000"/>
          <w:sz w:val="21"/>
          <w:szCs w:val="21"/>
        </w:rPr>
        <w:fldChar w:fldCharType="begin" w:fldLock="1"/>
      </w:r>
      <w:r w:rsidR="00684777">
        <w:rPr>
          <w:rFonts w:ascii="Verdana" w:eastAsia="Times New Roman" w:hAnsi="Verdana" w:cs="Times New Roman"/>
          <w:color w:val="000000"/>
          <w:sz w:val="21"/>
          <w:szCs w:val="21"/>
        </w:rPr>
        <w:instrText>ADDIN CSL_CITATION {"citationItems":[{"id":"ITEM-1","itemData":{"DOI":"10.12659/MSM.931596","ISSN":"16433750","PMID":"34168106","abstract":"Background: The number of pregnancies and interval between pregnancies can have significant impact on a woman's reproductive, psychological, and general health. Exposure to multiple reproductive losses is especially associated with higher rates of negative outcomes. Material/Methods: Medical records from 1999-2012 for all Medicaid beneficiaries born after 1982 in the 17 states that provide coverage for all reproductive services (N=2 162 600) were examined to identify the timing of subsequent pregnancies and their outcomes within 3 years of a first known pregnancy. Results: One year after their first pregnancy outcomes, 22.6%, 17.8%, and 11.7% of women who had an induced abortion, a natural loss, or a birth, respectively, conceived at least 1 additional pregnancy. By the second year, the percentage of repeat pregnancies rose to 37.5% after an abortion, 25.6% after a natural loss, and 23.1% after a birth. Graphing the weekly conception rates revealed that women who had abortions and natural losses showed similar patterns of rapid repeat pregnancy, with the rate of second conception spiking quickly within 3 to 4 months after the first pregnancy outcome. Conclusions: These findings support the clinical evidence that pregnancy loss may contribute to rapid repeat pregnancies and may better inform interventions to reduce rapid repeat pregnancies.","author":[{"dropping-particle":"","family":"Reardon","given":"David C.","non-dropping-particle":"","parse-names":false,"suffix":""},{"dropping-particle":"","family":"Craver","given":"Christopher","non-dropping-particle":"","parse-names":false,"suffix":""}],"container-title":"Medical Science Monitor","id":"ITEM-1","issued":{"date-parts":[["2021"]]},"title":"Intervals and outcomes of first and second pregnancies in low-income women: A record- linkage longitudinal prospective cohort study","type":"article-journal","volume":"27"},"uris":["http://www.mendeley.com/documents/?uuid=e4336aee-f12c-433c-ae92-bfe51a31cef9"]}],"mendeley":{"formattedCitation":"[12]","plainTextFormattedCitation":"[12]","previouslyFormattedCitation":"(Reardon and Craver 2021a)"},"properties":{"noteIndex":0},"schema":"https://github.com/citation-style-language/schema/raw/master/csl-citation.json"}</w:instrText>
      </w:r>
      <w:r w:rsidR="002E3D69">
        <w:rPr>
          <w:rStyle w:val="FootnoteReference"/>
          <w:rFonts w:ascii="Verdana" w:eastAsia="Times New Roman" w:hAnsi="Verdana" w:cs="Times New Roman"/>
          <w:color w:val="000000"/>
          <w:sz w:val="21"/>
          <w:szCs w:val="21"/>
        </w:rPr>
        <w:fldChar w:fldCharType="separate"/>
      </w:r>
      <w:r w:rsidR="00684777" w:rsidRPr="00684777">
        <w:rPr>
          <w:rFonts w:ascii="Verdana" w:eastAsia="Times New Roman" w:hAnsi="Verdana" w:cs="Times New Roman"/>
          <w:noProof/>
          <w:color w:val="000000"/>
          <w:sz w:val="21"/>
          <w:szCs w:val="21"/>
        </w:rPr>
        <w:t>[12]</w:t>
      </w:r>
      <w:r w:rsidR="002E3D69">
        <w:rPr>
          <w:rStyle w:val="FootnoteReference"/>
          <w:rFonts w:ascii="Verdana" w:eastAsia="Times New Roman" w:hAnsi="Verdana" w:cs="Times New Roman"/>
          <w:color w:val="000000"/>
          <w:sz w:val="21"/>
          <w:szCs w:val="21"/>
        </w:rPr>
        <w:fldChar w:fldCharType="end"/>
      </w:r>
      <w:r w:rsidRPr="00B3630A">
        <w:rPr>
          <w:rFonts w:ascii="Verdana" w:eastAsia="Times New Roman" w:hAnsi="Verdana" w:cs="Times New Roman"/>
          <w:color w:val="000000"/>
          <w:sz w:val="21"/>
          <w:szCs w:val="21"/>
        </w:rPr>
        <w:t xml:space="preserve"> and cardiovascular disease.</w:t>
      </w:r>
      <w:r w:rsidR="002E3D69">
        <w:rPr>
          <w:rStyle w:val="FootnoteReference"/>
          <w:rFonts w:ascii="Verdana" w:eastAsia="Times New Roman" w:hAnsi="Verdana" w:cs="Times New Roman"/>
          <w:color w:val="000000"/>
          <w:sz w:val="21"/>
          <w:szCs w:val="21"/>
        </w:rPr>
        <w:fldChar w:fldCharType="begin" w:fldLock="1"/>
      </w:r>
      <w:r w:rsidR="00684777">
        <w:rPr>
          <w:rFonts w:ascii="Verdana" w:eastAsia="Times New Roman" w:hAnsi="Verdana" w:cs="Times New Roman"/>
          <w:color w:val="000000"/>
          <w:sz w:val="21"/>
          <w:szCs w:val="21"/>
        </w:rPr>
        <w:instrText>ADDIN CSL_CITATION {"citationItems":[{"id":"ITEM-1","itemData":{"DOI":"10.1136/openhrt-2022-002035","abstract":"OBJECTIVE: Pregnancy is associated with elevated risk of cardiovascular diseases (CVD), but little is known regarding the association between CVD and specific types of pregnancy losses. The aim of this study is to investigate the effects of pregnancy loss on the risk of subsequent CVD of any type. METHODS: This prospective longitudinal study examines medical records between 1999 and 2014 for Medicaid beneficiaries born after 1982 who lived in a state that funds all reproductive health services, including induced abortion. Unique pregnancy outcomes, history of diabetes, hyperlipidaemia or CVD (International Classification of Diseases, Ninth Revision (ICD-9): 401-459) prior to their first pregnancy outcome for each woman. Cumulative incidence rates of a first CVD diagnosis following a first pregnancy were calculated for the observed period, exceeding 12 years. RESULTS: A history of pregnancy loss was associated with 38% (OR=1.38; 95% CI=1.37 to 1.40) higher risk of a CVD diagnosis in the period observed. After controlling for history of diabetes, hyperlipidaemia, age, year of first pregnancy, race, state of residence, months of eligibility, number of pregnancies, births, number of losses before and after the first live birth, exposure to any pregnancy loss was associated with an 18% (adjusted OR=1.18; 95% CI=1.15 to 1.21) increased risk of CVD. Our analyses also reveal an important temporal relationship between the CVD and pregnancy loss. Immediate and short-term increased CVD risk is more characteristic for women whose first pregnancy ended in live birth while a delayed and more prolonged increased risk of CVD is associated with a first pregnancy loss. CONCLUSIONS: Our findings corroborate previous research showing that pregnancy loss is an independent risk factor for CVD, especially for diseases more chronic in nature. Our research contributes to understanding the specific needs for cardiovascular health monitoring for pregnant women and developing a consistent, evidence-based screening tools for both short-term and long-term follow-up.","author":[{"dropping-particle":"","family":"Tsulukidze","given":"Maka","non-dropping-particle":"","parse-names":false,"suffix":""},{"dropping-particle":"","family":"Reardon","given":"David","non-dropping-particle":"","parse-names":false,"suffix":""},{"dropping-particle":"","family":"Craver","given":"Christopher","non-dropping-particle":"","parse-names":false,"suffix":""}],"container-title":"Open Heart","id":"ITEM-1","issue":"1","issued":{"date-parts":[["2022"]]},"page":"e002035","title":"Elevated cardiovascular disease risk in low-income women with a history of pregnancy loss","type":"article-journal","volume":"9"},"uris":["http://www.mendeley.com/documents/?uuid=ee853d32-8cdf-463a-b958-6586cace5df1"]}],"mendeley":{"formattedCitation":"[13]","plainTextFormattedCitation":"[13]","previouslyFormattedCitation":"(Tsulukidze, Reardon, and Craver 2022)"},"properties":{"noteIndex":0},"schema":"https://github.com/citation-style-language/schema/raw/master/csl-citation.json"}</w:instrText>
      </w:r>
      <w:r w:rsidR="002E3D69">
        <w:rPr>
          <w:rStyle w:val="FootnoteReference"/>
          <w:rFonts w:ascii="Verdana" w:eastAsia="Times New Roman" w:hAnsi="Verdana" w:cs="Times New Roman"/>
          <w:color w:val="000000"/>
          <w:sz w:val="21"/>
          <w:szCs w:val="21"/>
        </w:rPr>
        <w:fldChar w:fldCharType="separate"/>
      </w:r>
      <w:r w:rsidR="00684777" w:rsidRPr="00684777">
        <w:rPr>
          <w:rFonts w:ascii="Verdana" w:eastAsia="Times New Roman" w:hAnsi="Verdana" w:cs="Times New Roman"/>
          <w:bCs/>
          <w:noProof/>
          <w:color w:val="000000"/>
          <w:sz w:val="21"/>
          <w:szCs w:val="21"/>
        </w:rPr>
        <w:t>[13]</w:t>
      </w:r>
      <w:r w:rsidR="002E3D69">
        <w:rPr>
          <w:rStyle w:val="FootnoteReference"/>
          <w:rFonts w:ascii="Verdana" w:eastAsia="Times New Roman" w:hAnsi="Verdana" w:cs="Times New Roman"/>
          <w:color w:val="000000"/>
          <w:sz w:val="21"/>
          <w:szCs w:val="21"/>
        </w:rPr>
        <w:fldChar w:fldCharType="end"/>
      </w:r>
    </w:p>
    <w:p w14:paraId="040021C4" w14:textId="3882BE0C" w:rsidR="00B3630A" w:rsidRPr="00B3630A" w:rsidRDefault="00B3630A" w:rsidP="007505C0">
      <w:pPr>
        <w:numPr>
          <w:ilvl w:val="0"/>
          <w:numId w:val="4"/>
        </w:numPr>
        <w:tabs>
          <w:tab w:val="clear" w:pos="720"/>
        </w:tabs>
        <w:spacing w:after="120" w:line="240" w:lineRule="auto"/>
        <w:ind w:left="0" w:firstLine="0"/>
        <w:textAlignment w:val="baseline"/>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Abortion is also linked to an elevated risk of premature death from both suicide and natural causes.</w:t>
      </w:r>
      <w:r w:rsidR="002E3D69">
        <w:rPr>
          <w:rStyle w:val="FootnoteReference"/>
          <w:rFonts w:ascii="Verdana" w:eastAsia="Times New Roman" w:hAnsi="Verdana" w:cs="Times New Roman"/>
          <w:color w:val="000000"/>
          <w:sz w:val="21"/>
          <w:szCs w:val="21"/>
        </w:rPr>
        <w:fldChar w:fldCharType="begin" w:fldLock="1"/>
      </w:r>
      <w:r w:rsidR="00684777">
        <w:rPr>
          <w:rFonts w:ascii="Verdana" w:eastAsia="Times New Roman" w:hAnsi="Verdana" w:cs="Times New Roman"/>
          <w:color w:val="000000"/>
          <w:sz w:val="21"/>
          <w:szCs w:val="21"/>
        </w:rPr>
        <w:instrText>ADDIN CSL_CITATION {"citationItems":[{"id":"ITEM-1","itemData":{"ISSN":"0882-1046","PMID":"15239361","abstract":"The best medical evidence shows that abortion is associated with an elevated risk of death among women, both compared to the general population and similar women who carry to term. This medical fact is contrary to the presumption in Roe v Wade that abortion reduces the risk of death compared to childbirth, a presumed fact on which the Court decided that the state had no interest in regulating abortion to protect women's lives. This new fact may impace future court rulings.","author":[{"dropping-particle":"","family":"Reardon","given":"David C","non-dropping-particle":"","parse-names":false,"suffix":""},{"dropping-particle":"","family":"Strahan","given":"Thomas W","non-dropping-particle":"","parse-names":false,"suffix":""},{"dropping-particle":"","family":"Thorp","given":"John M","non-dropping-particle":"","parse-names":false,"suffix":""},{"dropping-particle":"","family":"Shuping","given":"Martha W","non-dropping-particle":"","parse-names":false,"suffix":""}],"container-title":"The Journal of contemporary health law and policy","id":"ITEM-1","issue":"2","issued":{"date-parts":[["2004"]]},"page":"279-327","title":"Deaths associated with abortion compared to childbirth--a review of new and old data and the medical and legal implications.","type":"article-journal","volume":"20"},"uris":["http://www.mendeley.com/documents/?uuid=5d0723c4-35cf-44d7-9b76-baebdd72ff3c"]},{"id":"ITEM-2","itemData":{"DOI":"10.1177/2050312117740490","ISSN":"2050-3121","author":[{"dropping-particle":"","family":"Reardon","given":"David C","non-dropping-particle":"","parse-names":false,"suffix":""},{"dropping-particle":"","family":"Thorp","given":"John M","non-dropping-particle":"","parse-names":false,"suffix":""}],"container-title":"SAGE Open Medicine","id":"ITEM-2","issued":{"date-parts":[["2017","12","13"]]},"page":"205031211774049","title":"Pregnancy associated death in record linkage studies relative to delivery, termination of pregnancy, and natural losses: A systematic review with a narrative synthesis and meta-analysis","type":"article-journal","volume":"5"},"uris":["http://www.mendeley.com/documents/?uuid=9dd39c42-3dfe-4b13-b9cc-e0698a06f06e"]}],"mendeley":{"formattedCitation":"[14,15]","plainTextFormattedCitation":"[14,15]","previouslyFormattedCitation":"(Reardon et al. 2004; Reardon and Thorp 2017)"},"properties":{"noteIndex":0},"schema":"https://github.com/citation-style-language/schema/raw/master/csl-citation.json"}</w:instrText>
      </w:r>
      <w:r w:rsidR="002E3D69">
        <w:rPr>
          <w:rStyle w:val="FootnoteReference"/>
          <w:rFonts w:ascii="Verdana" w:eastAsia="Times New Roman" w:hAnsi="Verdana" w:cs="Times New Roman"/>
          <w:color w:val="000000"/>
          <w:sz w:val="21"/>
          <w:szCs w:val="21"/>
        </w:rPr>
        <w:fldChar w:fldCharType="separate"/>
      </w:r>
      <w:r w:rsidR="00684777" w:rsidRPr="00684777">
        <w:rPr>
          <w:rFonts w:ascii="Verdana" w:eastAsia="Times New Roman" w:hAnsi="Verdana" w:cs="Times New Roman"/>
          <w:bCs/>
          <w:noProof/>
          <w:color w:val="000000"/>
          <w:sz w:val="21"/>
          <w:szCs w:val="21"/>
        </w:rPr>
        <w:t>[14,15]</w:t>
      </w:r>
      <w:r w:rsidR="002E3D69">
        <w:rPr>
          <w:rStyle w:val="FootnoteReference"/>
          <w:rFonts w:ascii="Verdana" w:eastAsia="Times New Roman" w:hAnsi="Verdana" w:cs="Times New Roman"/>
          <w:color w:val="000000"/>
          <w:sz w:val="21"/>
          <w:szCs w:val="21"/>
        </w:rPr>
        <w:fldChar w:fldCharType="end"/>
      </w:r>
      <w:r w:rsidRPr="00B3630A">
        <w:rPr>
          <w:rFonts w:ascii="Verdana" w:eastAsia="Times New Roman" w:hAnsi="Verdana" w:cs="Times New Roman"/>
          <w:color w:val="000000"/>
          <w:sz w:val="21"/>
          <w:szCs w:val="21"/>
        </w:rPr>
        <w:t xml:space="preserve">  False claims that abortion is safer than childbirth are based on apples to oranges comparisons.</w:t>
      </w:r>
      <w:r w:rsidR="002E3D69">
        <w:rPr>
          <w:rFonts w:ascii="Verdana" w:eastAsia="Times New Roman" w:hAnsi="Verdana" w:cs="Times New Roman"/>
          <w:color w:val="000000"/>
          <w:sz w:val="21"/>
          <w:szCs w:val="21"/>
        </w:rPr>
        <w:fldChar w:fldCharType="begin" w:fldLock="1"/>
      </w:r>
      <w:r w:rsidR="00684777">
        <w:rPr>
          <w:rFonts w:ascii="Verdana" w:eastAsia="Times New Roman" w:hAnsi="Verdana" w:cs="Times New Roman"/>
          <w:color w:val="000000"/>
          <w:sz w:val="21"/>
          <w:szCs w:val="21"/>
        </w:rPr>
        <w:instrText>ADDIN CSL_CITATION {"citationItems":[{"id":"ITEM-1","itemData":{"ISSN":"0882-1046","PMID":"15239361","abstract":"The best medical evidence shows that abortion is associated with an elevated risk of death among women, both compared to the general population and similar women who carry to term. This medical fact is contrary to the presumption in Roe v Wade that abortion reduces the risk of death compared to childbirth, a presumed fact on which the Court decided that the state had no interest in regulating abortion to protect women's lives. This new fact may impace future court rulings.","author":[{"dropping-particle":"","family":"Reardon","given":"David C","non-dropping-particle":"","parse-names":false,"suffix":""},{"dropping-particle":"","family":"Strahan","given":"Thomas W","non-dropping-particle":"","parse-names":false,"suffix":""},{"dropping-particle":"","family":"Thorp","given":"John M","non-dropping-particle":"","parse-names":false,"suffix":""},{"dropping-particle":"","family":"Shuping","given":"Martha W","non-dropping-particle":"","parse-names":false,"suffix":""}],"container-title":"The Journal of contemporary health law and policy","id":"ITEM-1","issue":"2","issued":{"date-parts":[["2004"]]},"page":"279-327","title":"Deaths associated with abortion compared to childbirth--a review of new and old data and the medical and legal implications.","type":"article-journal","volume":"20"},"uris":["http://www.mendeley.com/documents/?uuid=5d0723c4-35cf-44d7-9b76-baebdd72ff3c"]}],"mendeley":{"formattedCitation":"[14]","plainTextFormattedCitation":"[14]","previouslyFormattedCitation":"(Reardon et al. 2004)"},"properties":{"noteIndex":0},"schema":"https://github.com/citation-style-language/schema/raw/master/csl-citation.json"}</w:instrText>
      </w:r>
      <w:r w:rsidR="002E3D69">
        <w:rPr>
          <w:rFonts w:ascii="Verdana" w:eastAsia="Times New Roman" w:hAnsi="Verdana" w:cs="Times New Roman"/>
          <w:color w:val="000000"/>
          <w:sz w:val="21"/>
          <w:szCs w:val="21"/>
        </w:rPr>
        <w:fldChar w:fldCharType="separate"/>
      </w:r>
      <w:r w:rsidR="00684777" w:rsidRPr="00684777">
        <w:rPr>
          <w:rFonts w:ascii="Verdana" w:eastAsia="Times New Roman" w:hAnsi="Verdana" w:cs="Times New Roman"/>
          <w:noProof/>
          <w:color w:val="000000"/>
          <w:sz w:val="21"/>
          <w:szCs w:val="21"/>
        </w:rPr>
        <w:t>[14]</w:t>
      </w:r>
      <w:r w:rsidR="002E3D69">
        <w:rPr>
          <w:rFonts w:ascii="Verdana" w:eastAsia="Times New Roman" w:hAnsi="Verdana" w:cs="Times New Roman"/>
          <w:color w:val="000000"/>
          <w:sz w:val="21"/>
          <w:szCs w:val="21"/>
        </w:rPr>
        <w:fldChar w:fldCharType="end"/>
      </w:r>
      <w:r w:rsidRPr="00B3630A">
        <w:rPr>
          <w:rFonts w:ascii="Verdana" w:eastAsia="Times New Roman" w:hAnsi="Verdana" w:cs="Times New Roman"/>
          <w:color w:val="000000"/>
          <w:sz w:val="21"/>
          <w:szCs w:val="21"/>
        </w:rPr>
        <w:t xml:space="preserve"> In fact, 100 percent of studies using the same measuring stick for both abortion and childbirth (linkage of death certificates to records of reproductive care) have shown that abortion is always linked to a higher risk of a woman’s premature death than childbirth.</w:t>
      </w:r>
      <w:r w:rsidR="002E3D69">
        <w:rPr>
          <w:rFonts w:ascii="Verdana" w:eastAsia="Times New Roman" w:hAnsi="Verdana" w:cs="Times New Roman"/>
          <w:color w:val="000000"/>
          <w:sz w:val="21"/>
          <w:szCs w:val="21"/>
        </w:rPr>
        <w:fldChar w:fldCharType="begin" w:fldLock="1"/>
      </w:r>
      <w:r w:rsidR="00684777">
        <w:rPr>
          <w:rFonts w:ascii="Verdana" w:eastAsia="Times New Roman" w:hAnsi="Verdana" w:cs="Times New Roman"/>
          <w:color w:val="000000"/>
          <w:sz w:val="21"/>
          <w:szCs w:val="21"/>
        </w:rPr>
        <w:instrText>ADDIN CSL_CITATION {"citationItems":[{"id":"ITEM-1","itemData":{"DOI":"10.1177/2050312117740490","ISSN":"2050-3121","author":[{"dropping-particle":"","family":"Reardon","given":"David C","non-dropping-particle":"","parse-names":false,"suffix":""},{"dropping-particle":"","family":"Thorp","given":"John M","non-dropping-particle":"","parse-names":false,"suffix":""}],"container-title":"SAGE Open Medicine","id":"ITEM-1","issued":{"date-parts":[["2017","12","13"]]},"page":"205031211774049","title":"Pregnancy associated death in record linkage studies relative to delivery, termination of pregnancy, and natural losses: A systematic review with a narrative synthesis and meta-analysis","type":"article-journal","volume":"5"},"uris":["http://www.mendeley.com/documents/?uuid=9dd39c42-3dfe-4b13-b9cc-e0698a06f06e"]}],"mendeley":{"formattedCitation":"[15]","plainTextFormattedCitation":"[15]","previouslyFormattedCitation":"(Reardon and Thorp 2017)"},"properties":{"noteIndex":0},"schema":"https://github.com/citation-style-language/schema/raw/master/csl-citation.json"}</w:instrText>
      </w:r>
      <w:r w:rsidR="002E3D69">
        <w:rPr>
          <w:rFonts w:ascii="Verdana" w:eastAsia="Times New Roman" w:hAnsi="Verdana" w:cs="Times New Roman"/>
          <w:color w:val="000000"/>
          <w:sz w:val="21"/>
          <w:szCs w:val="21"/>
        </w:rPr>
        <w:fldChar w:fldCharType="separate"/>
      </w:r>
      <w:r w:rsidR="00684777" w:rsidRPr="00684777">
        <w:rPr>
          <w:rFonts w:ascii="Verdana" w:eastAsia="Times New Roman" w:hAnsi="Verdana" w:cs="Times New Roman"/>
          <w:noProof/>
          <w:color w:val="000000"/>
          <w:sz w:val="21"/>
          <w:szCs w:val="21"/>
        </w:rPr>
        <w:t>[15]</w:t>
      </w:r>
      <w:r w:rsidR="002E3D69">
        <w:rPr>
          <w:rFonts w:ascii="Verdana" w:eastAsia="Times New Roman" w:hAnsi="Verdana" w:cs="Times New Roman"/>
          <w:color w:val="000000"/>
          <w:sz w:val="21"/>
          <w:szCs w:val="21"/>
        </w:rPr>
        <w:fldChar w:fldCharType="end"/>
      </w:r>
      <w:r w:rsidR="002E3D69" w:rsidRPr="00B3630A">
        <w:rPr>
          <w:rFonts w:ascii="Verdana" w:eastAsia="Times New Roman" w:hAnsi="Verdana" w:cs="Times New Roman"/>
          <w:color w:val="000000"/>
          <w:sz w:val="21"/>
          <w:szCs w:val="21"/>
        </w:rPr>
        <w:t xml:space="preserve"> </w:t>
      </w:r>
      <w:r w:rsidRPr="00B3630A">
        <w:rPr>
          <w:rFonts w:ascii="Verdana" w:eastAsia="Times New Roman" w:hAnsi="Verdana" w:cs="Times New Roman"/>
          <w:color w:val="000000"/>
          <w:sz w:val="21"/>
          <w:szCs w:val="21"/>
        </w:rPr>
        <w:t>There is even a dose effect, with each exposure to abortion increasing the risk of premature death by approximately 50 percent.</w:t>
      </w:r>
      <w:r w:rsidR="002E3D69">
        <w:rPr>
          <w:rFonts w:ascii="Verdana" w:eastAsia="Times New Roman" w:hAnsi="Verdana" w:cs="Times New Roman"/>
          <w:color w:val="000000"/>
          <w:sz w:val="21"/>
          <w:szCs w:val="21"/>
        </w:rPr>
        <w:fldChar w:fldCharType="begin" w:fldLock="1"/>
      </w:r>
      <w:r w:rsidR="00684777">
        <w:rPr>
          <w:rFonts w:ascii="Verdana" w:eastAsia="Times New Roman" w:hAnsi="Verdana" w:cs="Times New Roman"/>
          <w:color w:val="000000"/>
          <w:sz w:val="21"/>
          <w:szCs w:val="21"/>
        </w:rPr>
        <w:instrText>ADDIN CSL_CITATION {"citationItems":[{"id":"ITEM-1","itemData":{"DOI":"10.1093/eurpub/cks107","ISSN":"11011262","PMID":"22954474","abstract":"Background: Inconsistent definitions and incomplete data have left society largely in the dark regarding mortality risks generally associated with pregnancy and with particular outcomes, immediately after resolution and over the long-term. Population-based record-linkage studies provide an accurate means for deriving maternal mortality rate data. Method: In this Danish population-based study, records of women born between 1962 and 1993 (n = 1 001 266) were examined to identify associations between patterns of pregnancy resolution and mortality rates across 25 years. Results: With statistical controls for number of pregnancies, birth year and age at last pregnancy, the combination of induced abortion(s) and natural loss(es) was associated with more than three times higher mortality rate than only birth(s). Moderate risks were identified with only induced abortion, only natural loss and having experienced all outcomes compared with only birth(s). Risk of death was more than six times greater among women who had never been pregnant compared with those who only had birth(s). Increased risks of death were 45%, 114% and 191% for 1, 2 and 3 abortions, respectively, compared with no abortions after controlling for other reproductive outcomes and last pregnancy age. Increased risks of death were equal to 44%, 86% and 150% for 1, 2 and 3 natural losses, respectively, compared with none after including statistical controls. Finally, decreased mortality risks were observed for women who had experienced two and three or more births compared with no births. Conclusion: This study offers a broad perspective on reproductive history and mortality rates, with the results indicating a need for further research on possible underlying mechanisms. © The Author 2012. Published by Oxford University Press on behalf of the European Public Health Association. All rights reserved.","author":[{"dropping-particle":"","family":"Coleman","given":"Priscilla K.","non-dropping-particle":"","parse-names":false,"suffix":""},{"dropping-particle":"","family":"Reardon","given":"David C.","non-dropping-particle":"","parse-names":false,"suffix":""},{"dropping-particle":"","family":"Calhoun","given":"Byron C.","non-dropping-particle":"","parse-names":false,"suffix":""}],"container-title":"European Journal of Public Health","id":"ITEM-1","issue":"4","issued":{"date-parts":[["2013","8"]]},"page":"569-574","publisher-place":"Human Development and Family Studies, Bowling Green State University, 16D FCS Building, Bowling Green, OH 43403, United States","title":"Reproductive history patterns and long-term mortality rates: A Danish, population-based record linkage study","type":"article-journal","volume":"23"},"uris":["http://www.mendeley.com/documents/?uuid=89e5b43f-d8ce-4265-b936-eb0b686337a2"]}],"mendeley":{"formattedCitation":"[16]","plainTextFormattedCitation":"[16]","previouslyFormattedCitation":"(Priscilla K. Coleman, Reardon, and Calhoun 2013)"},"properties":{"noteIndex":0},"schema":"https://github.com/citation-style-language/schema/raw/master/csl-citation.json"}</w:instrText>
      </w:r>
      <w:r w:rsidR="002E3D69">
        <w:rPr>
          <w:rFonts w:ascii="Verdana" w:eastAsia="Times New Roman" w:hAnsi="Verdana" w:cs="Times New Roman"/>
          <w:color w:val="000000"/>
          <w:sz w:val="21"/>
          <w:szCs w:val="21"/>
        </w:rPr>
        <w:fldChar w:fldCharType="separate"/>
      </w:r>
      <w:r w:rsidR="00684777" w:rsidRPr="00684777">
        <w:rPr>
          <w:rFonts w:ascii="Verdana" w:eastAsia="Times New Roman" w:hAnsi="Verdana" w:cs="Times New Roman"/>
          <w:noProof/>
          <w:color w:val="000000"/>
          <w:sz w:val="21"/>
          <w:szCs w:val="21"/>
        </w:rPr>
        <w:t>[16]</w:t>
      </w:r>
      <w:r w:rsidR="002E3D69">
        <w:rPr>
          <w:rFonts w:ascii="Verdana" w:eastAsia="Times New Roman" w:hAnsi="Verdana" w:cs="Times New Roman"/>
          <w:color w:val="000000"/>
          <w:sz w:val="21"/>
          <w:szCs w:val="21"/>
        </w:rPr>
        <w:fldChar w:fldCharType="end"/>
      </w:r>
    </w:p>
    <w:p w14:paraId="141C14ED" w14:textId="561137ED" w:rsidR="00B3630A" w:rsidRPr="00B3630A" w:rsidRDefault="00B3630A" w:rsidP="007505C0">
      <w:pPr>
        <w:numPr>
          <w:ilvl w:val="0"/>
          <w:numId w:val="4"/>
        </w:numPr>
        <w:tabs>
          <w:tab w:val="clear" w:pos="720"/>
        </w:tabs>
        <w:spacing w:after="120" w:line="240" w:lineRule="auto"/>
        <w:ind w:left="0" w:firstLine="0"/>
        <w:textAlignment w:val="baseline"/>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 xml:space="preserve">Whenever allowed by law, abortions should only occur when they are most likely to benefit a woman’s health. Even in the most dire circumstances, women deserve the highest quality of medical care, including (a) adequate pre-abortion screening, (b) full </w:t>
      </w:r>
      <w:r w:rsidRPr="00B3630A">
        <w:rPr>
          <w:rFonts w:ascii="Verdana" w:eastAsia="Times New Roman" w:hAnsi="Verdana" w:cs="Times New Roman"/>
          <w:color w:val="000000"/>
          <w:sz w:val="21"/>
          <w:szCs w:val="21"/>
        </w:rPr>
        <w:lastRenderedPageBreak/>
        <w:t>disclosure of all statistically associated risks, and (c) an evidence-based, reasonable medical recommendation based on the patient’s own individual risk versus benefits profile.</w:t>
      </w:r>
      <w:r w:rsidR="002E3D69">
        <w:rPr>
          <w:rFonts w:ascii="Verdana" w:eastAsia="Times New Roman" w:hAnsi="Verdana" w:cs="Times New Roman"/>
          <w:color w:val="000000"/>
          <w:sz w:val="21"/>
          <w:szCs w:val="21"/>
        </w:rPr>
        <w:fldChar w:fldCharType="begin" w:fldLock="1"/>
      </w:r>
      <w:r w:rsidR="00684777">
        <w:rPr>
          <w:rFonts w:ascii="Verdana" w:eastAsia="Times New Roman" w:hAnsi="Verdana" w:cs="Times New Roman"/>
          <w:color w:val="000000"/>
          <w:sz w:val="21"/>
          <w:szCs w:val="21"/>
        </w:rPr>
        <w:instrText>ADDIN CSL_CITATION {"citationItems":[{"id":"ITEM-1","itemData":{"ISSN":"0882-1046","PMID":"15067928","author":[{"dropping-particle":"","family":"Reardon","given":"David C","non-dropping-particle":"","parse-names":false,"suffix":""}],"container-title":"The Journal of contemporary health law and policy","id":"ITEM-1","issue":"1","issued":{"date-parts":[["2003"]]},"page":"33-114","title":"Abortion decisions and the duty to screen: clinical, ethical, and legal implications of predictive risk factors of post-abortion maladjustment.","type":"article-journal","volume":"20"},"uris":["http://www.mendeley.com/documents/?uuid=789deb55-4a38-4942-9e0a-d27297bff9b0"]}],"mendeley":{"formattedCitation":"[4]","plainTextFormattedCitation":"[4]","previouslyFormattedCitation":"(Reardon 2003)"},"properties":{"noteIndex":0},"schema":"https://github.com/citation-style-language/schema/raw/master/csl-citation.json"}</w:instrText>
      </w:r>
      <w:r w:rsidR="002E3D69">
        <w:rPr>
          <w:rFonts w:ascii="Verdana" w:eastAsia="Times New Roman" w:hAnsi="Verdana" w:cs="Times New Roman"/>
          <w:color w:val="000000"/>
          <w:sz w:val="21"/>
          <w:szCs w:val="21"/>
        </w:rPr>
        <w:fldChar w:fldCharType="separate"/>
      </w:r>
      <w:r w:rsidR="00684777" w:rsidRPr="00684777">
        <w:rPr>
          <w:rFonts w:ascii="Verdana" w:eastAsia="Times New Roman" w:hAnsi="Verdana" w:cs="Times New Roman"/>
          <w:noProof/>
          <w:color w:val="000000"/>
          <w:sz w:val="21"/>
          <w:szCs w:val="21"/>
        </w:rPr>
        <w:t>[4]</w:t>
      </w:r>
      <w:r w:rsidR="002E3D69">
        <w:rPr>
          <w:rFonts w:ascii="Verdana" w:eastAsia="Times New Roman" w:hAnsi="Verdana" w:cs="Times New Roman"/>
          <w:color w:val="000000"/>
          <w:sz w:val="21"/>
          <w:szCs w:val="21"/>
        </w:rPr>
        <w:fldChar w:fldCharType="end"/>
      </w:r>
      <w:r w:rsidRPr="00B3630A">
        <w:rPr>
          <w:rFonts w:ascii="Verdana" w:eastAsia="Times New Roman" w:hAnsi="Verdana" w:cs="Times New Roman"/>
          <w:color w:val="000000"/>
          <w:sz w:val="21"/>
          <w:szCs w:val="21"/>
        </w:rPr>
        <w:t xml:space="preserve">  </w:t>
      </w:r>
    </w:p>
    <w:p w14:paraId="145B8ED5" w14:textId="6FF025ED" w:rsidR="00B3630A" w:rsidRPr="00B3630A" w:rsidRDefault="00B3630A" w:rsidP="007505C0">
      <w:pPr>
        <w:numPr>
          <w:ilvl w:val="0"/>
          <w:numId w:val="4"/>
        </w:numPr>
        <w:tabs>
          <w:tab w:val="clear" w:pos="720"/>
        </w:tabs>
        <w:spacing w:after="120" w:line="240" w:lineRule="auto"/>
        <w:ind w:left="0" w:firstLine="0"/>
        <w:textAlignment w:val="baseline"/>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Research examining women’s preferences for disclosure of risks reveals that women prefer complete disclosure, even of infrequent and less serious complications associated with elective medical procedures, including abortion.</w:t>
      </w:r>
      <w:r w:rsidR="002E3D69">
        <w:rPr>
          <w:rFonts w:ascii="Verdana" w:eastAsia="Times New Roman" w:hAnsi="Verdana" w:cs="Times New Roman"/>
          <w:color w:val="000000"/>
          <w:sz w:val="21"/>
          <w:szCs w:val="21"/>
        </w:rPr>
        <w:fldChar w:fldCharType="begin" w:fldLock="1"/>
      </w:r>
      <w:r w:rsidR="00684777">
        <w:rPr>
          <w:rFonts w:ascii="Verdana" w:eastAsia="Times New Roman" w:hAnsi="Verdana" w:cs="Times New Roman"/>
          <w:color w:val="000000"/>
          <w:sz w:val="21"/>
          <w:szCs w:val="21"/>
        </w:rPr>
        <w:instrText>ADDIN CSL_CITATION {"citationItems":[{"id":"ITEM-1","itemData":{"DOI":"10.1136/jme.2005.014274","ISBN":"0306-6800 (Print)\\r0306-6800 (Linking)","ISSN":"0306-6800","PMID":"16877620","abstract":"OBJECTIVE: To study the preferences of patients for information related to elective procedures. METHODS: A survey was carried out using a sample of 187 women. The majority of whom were on a low-income, who obtained obstetric or gynaecological services at St Joseph Regional Medical Center in Milwaukee, Wisconsin, while they were in a waiting room. RESULTS: Many of the complications, including those that are uncommon and less serious, were considered to be relevant to the medical decisions of most patients. Average seriousness ratings associated with complications of various elective procedures were in the range of moderate to high. A frequency of complications of 1:100 or higher would factor into most women's elective treatment decisions. Women indicated a preference for receiving as much or more information pertaining to complications associated with particular elective obstetric or gynaecological procedures as other elective procedures. CONCLUSION: Most women wish to be informed of risks and treatment alternatives, rate many complications as serious, and are likely to use information provided to make elective treatment decisions.","author":[{"dropping-particle":"","family":"Coleman","given":"P K","non-dropping-particle":"","parse-names":false,"suffix":""},{"dropping-particle":"","family":"Reardon","given":"D C","non-dropping-particle":"","parse-names":false,"suffix":""},{"dropping-particle":"","family":"Lee","given":"M B","non-dropping-particle":"","parse-names":false,"suffix":""}],"container-title":"Journal of medical ethics","id":"ITEM-1","issue":"8","issued":{"date-parts":[["2006"]]},"page":"435-438","title":"Women's preferences for information and complication seriousness ratings related to elective medical procedures.","type":"article-journal","volume":"32"},"uris":["http://www.mendeley.com/documents/?uuid=6bcf8ea5-ff82-4516-bcbc-df24ada793eb"]}],"mendeley":{"formattedCitation":"[17]","plainTextFormattedCitation":"[17]","previouslyFormattedCitation":"(P K Coleman, Reardon, and Lee 2006)"},"properties":{"noteIndex":0},"schema":"https://github.com/citation-style-language/schema/raw/master/csl-citation.json"}</w:instrText>
      </w:r>
      <w:r w:rsidR="002E3D69">
        <w:rPr>
          <w:rFonts w:ascii="Verdana" w:eastAsia="Times New Roman" w:hAnsi="Verdana" w:cs="Times New Roman"/>
          <w:color w:val="000000"/>
          <w:sz w:val="21"/>
          <w:szCs w:val="21"/>
        </w:rPr>
        <w:fldChar w:fldCharType="separate"/>
      </w:r>
      <w:r w:rsidR="00684777" w:rsidRPr="00684777">
        <w:rPr>
          <w:rFonts w:ascii="Verdana" w:eastAsia="Times New Roman" w:hAnsi="Verdana" w:cs="Times New Roman"/>
          <w:noProof/>
          <w:color w:val="000000"/>
          <w:sz w:val="21"/>
          <w:szCs w:val="21"/>
        </w:rPr>
        <w:t>[17]</w:t>
      </w:r>
      <w:r w:rsidR="002E3D69">
        <w:rPr>
          <w:rFonts w:ascii="Verdana" w:eastAsia="Times New Roman" w:hAnsi="Verdana" w:cs="Times New Roman"/>
          <w:color w:val="000000"/>
          <w:sz w:val="21"/>
          <w:szCs w:val="21"/>
        </w:rPr>
        <w:fldChar w:fldCharType="end"/>
      </w:r>
    </w:p>
    <w:p w14:paraId="178346D7" w14:textId="2CAB7A29" w:rsidR="00B3630A" w:rsidRPr="00B3630A" w:rsidRDefault="00B3630A" w:rsidP="007505C0">
      <w:pPr>
        <w:numPr>
          <w:ilvl w:val="0"/>
          <w:numId w:val="4"/>
        </w:numPr>
        <w:tabs>
          <w:tab w:val="clear" w:pos="720"/>
        </w:tabs>
        <w:spacing w:after="120" w:line="240" w:lineRule="auto"/>
        <w:ind w:left="0" w:firstLine="0"/>
        <w:textAlignment w:val="baseline"/>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Historically, many abortion providers have withheld information about statistically significant risks associated with abortion. However, this paternalistic screening of risk disclosures was rejected in </w:t>
      </w:r>
      <w:r w:rsidRPr="007505C0">
        <w:rPr>
          <w:rFonts w:ascii="Verdana" w:eastAsia="Times New Roman" w:hAnsi="Verdana" w:cs="Times New Roman"/>
          <w:i/>
          <w:color w:val="000000"/>
          <w:sz w:val="21"/>
          <w:szCs w:val="21"/>
          <w:u w:val="single"/>
        </w:rPr>
        <w:t>Planned Parenthood v. Rounds</w:t>
      </w:r>
      <w:r w:rsidRPr="00B3630A">
        <w:rPr>
          <w:rFonts w:ascii="Verdana" w:eastAsia="Times New Roman" w:hAnsi="Verdana" w:cs="Times New Roman"/>
          <w:color w:val="000000"/>
          <w:sz w:val="21"/>
          <w:szCs w:val="21"/>
        </w:rPr>
        <w:t> as an unjustified departure from normal medical standards.</w:t>
      </w:r>
      <w:r w:rsidR="002E3D69">
        <w:rPr>
          <w:rFonts w:ascii="Verdana" w:eastAsia="Times New Roman" w:hAnsi="Verdana" w:cs="Times New Roman"/>
          <w:color w:val="000000"/>
          <w:sz w:val="21"/>
          <w:szCs w:val="21"/>
        </w:rPr>
        <w:fldChar w:fldCharType="begin" w:fldLock="1"/>
      </w:r>
      <w:r w:rsidR="00684777">
        <w:rPr>
          <w:rFonts w:ascii="Verdana" w:eastAsia="Times New Roman" w:hAnsi="Verdana" w:cs="Times New Roman"/>
          <w:color w:val="000000"/>
          <w:sz w:val="21"/>
          <w:szCs w:val="21"/>
        </w:rPr>
        <w:instrText>ADDIN CSL_CITATION {"citationItems":[{"id":"ITEM-1","itemData":{"author":[{"dropping-particle":"","family":"8th Cir. (en banc)","given":"","non-dropping-particle":"","parse-names":false,"suffix":""}],"id":"ITEM-1","issued":{"date-parts":[["2012"]]},"title":"Planned Parenthood Minn., N.D., S.D. v. Rounds","type":"legal_case","volume":"686 F.3d 8"},"uris":["http://www.mendeley.com/documents/?uuid=65fe917d-9cc6-44dc-a32d-262ae7a41cf3"]}],"mendeley":{"formattedCitation":"[18]","plainTextFormattedCitation":"[18]","previouslyFormattedCitation":"(8th Cir. (en banc) 2012)"},"properties":{"noteIndex":0},"schema":"https://github.com/citation-style-language/schema/raw/master/csl-citation.json"}</w:instrText>
      </w:r>
      <w:r w:rsidR="002E3D69">
        <w:rPr>
          <w:rFonts w:ascii="Verdana" w:eastAsia="Times New Roman" w:hAnsi="Verdana" w:cs="Times New Roman"/>
          <w:color w:val="000000"/>
          <w:sz w:val="21"/>
          <w:szCs w:val="21"/>
        </w:rPr>
        <w:fldChar w:fldCharType="separate"/>
      </w:r>
      <w:r w:rsidR="00684777" w:rsidRPr="00684777">
        <w:rPr>
          <w:rFonts w:ascii="Verdana" w:eastAsia="Times New Roman" w:hAnsi="Verdana" w:cs="Times New Roman"/>
          <w:noProof/>
          <w:color w:val="000000"/>
          <w:sz w:val="21"/>
          <w:szCs w:val="21"/>
        </w:rPr>
        <w:t>[18]</w:t>
      </w:r>
      <w:r w:rsidR="002E3D69">
        <w:rPr>
          <w:rFonts w:ascii="Verdana" w:eastAsia="Times New Roman" w:hAnsi="Verdana" w:cs="Times New Roman"/>
          <w:color w:val="000000"/>
          <w:sz w:val="21"/>
          <w:szCs w:val="21"/>
        </w:rPr>
        <w:fldChar w:fldCharType="end"/>
      </w:r>
      <w:r w:rsidRPr="00B3630A">
        <w:rPr>
          <w:rFonts w:ascii="Verdana" w:eastAsia="Times New Roman" w:hAnsi="Verdana" w:cs="Times New Roman"/>
          <w:color w:val="000000"/>
          <w:sz w:val="21"/>
          <w:szCs w:val="21"/>
        </w:rPr>
        <w:t xml:space="preserve">  Citing FDA rules requiring full disclosure of all risks that are statistically associated with medical treatment even if a direct causal relationship has not been proven (21 C.F.R. § 201.80(e)), the 8th U.S. Circuit Court of Appeals (</w:t>
      </w:r>
      <w:proofErr w:type="spellStart"/>
      <w:r w:rsidRPr="00B3630A">
        <w:rPr>
          <w:rFonts w:ascii="Verdana" w:eastAsia="Times New Roman" w:hAnsi="Verdana" w:cs="Times New Roman"/>
          <w:color w:val="000000"/>
          <w:sz w:val="21"/>
          <w:szCs w:val="21"/>
        </w:rPr>
        <w:t>en</w:t>
      </w:r>
      <w:proofErr w:type="spellEnd"/>
      <w:r w:rsidRPr="00B3630A">
        <w:rPr>
          <w:rFonts w:ascii="Verdana" w:eastAsia="Times New Roman" w:hAnsi="Verdana" w:cs="Times New Roman"/>
          <w:color w:val="000000"/>
          <w:sz w:val="21"/>
          <w:szCs w:val="21"/>
        </w:rPr>
        <w:t xml:space="preserve"> banc) has affirmed the right of women to full disclosure of all risks statistically associated with abortion.</w:t>
      </w:r>
    </w:p>
    <w:p w14:paraId="22416832" w14:textId="039CAF14" w:rsidR="00B3630A" w:rsidRPr="00B3630A" w:rsidRDefault="00B3630A" w:rsidP="007505C0">
      <w:pPr>
        <w:numPr>
          <w:ilvl w:val="0"/>
          <w:numId w:val="4"/>
        </w:numPr>
        <w:tabs>
          <w:tab w:val="clear" w:pos="720"/>
        </w:tabs>
        <w:spacing w:after="120" w:line="240" w:lineRule="auto"/>
        <w:ind w:left="0" w:firstLine="0"/>
        <w:textAlignment w:val="baseline"/>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Inadequate pre-abortion screening, counseling and risks disclosure may have been, and is at continued risk of being, fostered by financial and ideological conflicts of interest. There are individuals and organizations who seek to increase abortion rates as a means of population control and social engineering even at the expense of women, especially among the most disadvantaged and vulnerable populations.</w:t>
      </w:r>
      <w:r w:rsidR="002E3D69">
        <w:rPr>
          <w:rFonts w:ascii="Verdana" w:eastAsia="Times New Roman" w:hAnsi="Verdana" w:cs="Times New Roman"/>
          <w:color w:val="000000"/>
          <w:sz w:val="21"/>
          <w:szCs w:val="21"/>
        </w:rPr>
        <w:fldChar w:fldCharType="begin" w:fldLock="1"/>
      </w:r>
      <w:r w:rsidR="00684777">
        <w:rPr>
          <w:rFonts w:ascii="Verdana" w:eastAsia="Times New Roman" w:hAnsi="Verdana" w:cs="Times New Roman"/>
          <w:color w:val="000000"/>
          <w:sz w:val="21"/>
          <w:szCs w:val="21"/>
        </w:rPr>
        <w:instrText>ADDIN CSL_CITATION {"citationItems":[{"id":"ITEM-1","itemData":{"ISSN":"8756-8160","PMID":"26710370","abstract":"From the perspective of peace psychology, the role of abortion in acts of violence against women is explored, with a focus on violence-prevention strategies. Setting aside the political debate, this task force report takes the conflict-transformation approach of considering all perspectives that have concern for the right of women to avoid being victims of violence. The evidence that victims of Intimate Partner Violence are disproportionately represented in women presenting for abortion suggests a need for screening at clinics. Coerced abortion is a form of violence and has occurred by government policy in China and as a result of other violence against women: sex trafficking and war situations. Sex-selection abortion of female fetuses, referred to as “gendercide,” has reached pandemic proportions and caused a gender imbalance in some countries. Psychology, through empirical research, can make unique contributions to understanding the relationship between abortion and violence and in developing prevention strategies.","author":[{"dropping-particle":"","family":"Coyle","given":"Catherine T CT","non-dropping-particle":"","parse-names":false,"suffix":""},{"dropping-particle":"","family":"Shuping","given":"Martha W MW","non-dropping-particle":"","parse-names":false,"suffix":""},{"dropping-particle":"","family":"Speckhard","given":"Anne","non-dropping-particle":"","parse-names":false,"suffix":""},{"dropping-particle":"","family":"Brightup","given":"Jennie E","non-dropping-particle":"","parse-names":false,"suffix":""}],"container-title":"Issues Law Med","id":"ITEM-1","issue":"2","issued":{"date-parts":[["2015"]]},"note":"From Duplicate 1 (The Relationship of Abortion and Violence Against Women : Violence Prevention Strategies and Research Needs - Coyle, CT; Shuping, MW; Speckhard, A; Brightup, Jennie E)\n\nAmerican Psychological Association, Division 48 Presidential Task Force, 2013-2014: Research\nAgenda on Abortion from a Peace Psychology Perspective.","page":"111-127","title":"The Relationship of Abortion and Violence Against Women : Violence Prevention Strategies and Research Needs","type":"article-journal","volume":"30"},"uris":["http://www.mendeley.com/documents/?uuid=216db495-3141-4f9b-969e-166bc0230507"]},{"id":"ITEM-2","itemData":{"ISBN":"9780898707120","abstract":"Rev. ed., 2nd ed. Overpopulation, the unexamined dogma -- Scarcity or lifeboat economics, which is right -- Plan vs. market in population control -- United States foreign aid and population control -- Promoting a new philosophy, the sex education movement -- Adolescent pregnancy, government family planning on the home front -- The movement, its history, and its leaders -- Government family planning now and in the future.","author":[{"dropping-particle":"","family":"Kasun","given":"Jacqueline R. (Jacqueline Rorabeck)","non-dropping-particle":"","parse-names":false,"suffix":""}],"id":"ITEM-2","issued":{"date-parts":[["1988"]]},"number-of-pages":"225","publisher":"Ignatius Press","publisher-place":"San Francisco, CA","title":"The war against population : the economics and ideology of world population control","type":"book"},"uris":["http://www.mendeley.com/documents/?uuid=a8633046-4f61-3c66-9c62-d9bbc33cc5c6"]},{"id":"ITEM-3","itemData":{"ISBN":"9780672506017","author":[{"dropping-particle":"","family":"Lader","given":"Lawrence","non-dropping-particle":"","parse-names":false,"suffix":""}],"id":"ITEM-3","issued":{"date-parts":[["1966"]]},"number-of-pages":"212","publisher":"Bobbs-Merrill","publisher-place":"Indianapolis, Indiana","title":"Abortion","type":"book"},"uris":["http://www.mendeley.com/documents/?uuid=abe86a29-6ded-497d-82d5-14ed68853ecc"]},{"id":"ITEM-4","itemData":{"abstract":"Roe v Wade co-council's letter to president elect clinton proposing RU-486 as a population control measure","author":[{"dropping-particle":"","family":"Weddington","given":"James R.","non-dropping-particle":"","parse-names":false,"suffix":""}],"chapter-number":"Letter fro","container-title":"OA/Box OA7455, File Folder: RU-486","editor":[{"dropping-particle":"","family":"Rasco","given":"Carol","non-dropping-particle":"","parse-names":false,"suffix":""}],"id":"ITEM-4","issued":{"date-parts":[["1992"]]},"page":"54-58","publisher":"Clinton Library","title":"Letter to President-To-Be Clinton, Jan 6 1992","type":"chapter"},"uris":["http://www.mendeley.com/documents/?uuid=8cd3fa50-a6c2-4517-b092-0b8c687dd444"]}],"mendeley":{"formattedCitation":"[19–22]","plainTextFormattedCitation":"[19–22]","previouslyFormattedCitation":"(Coyle et al. 2015; Kasun 1988; Lader 1966; Weddington 1992)"},"properties":{"noteIndex":0},"schema":"https://github.com/citation-style-language/schema/raw/master/csl-citation.json"}</w:instrText>
      </w:r>
      <w:r w:rsidR="002E3D69">
        <w:rPr>
          <w:rFonts w:ascii="Verdana" w:eastAsia="Times New Roman" w:hAnsi="Verdana" w:cs="Times New Roman"/>
          <w:color w:val="000000"/>
          <w:sz w:val="21"/>
          <w:szCs w:val="21"/>
        </w:rPr>
        <w:fldChar w:fldCharType="separate"/>
      </w:r>
      <w:r w:rsidR="00684777" w:rsidRPr="00684777">
        <w:rPr>
          <w:rFonts w:ascii="Verdana" w:eastAsia="Times New Roman" w:hAnsi="Verdana" w:cs="Times New Roman"/>
          <w:noProof/>
          <w:color w:val="000000"/>
          <w:sz w:val="21"/>
          <w:szCs w:val="21"/>
        </w:rPr>
        <w:t>[19–22]</w:t>
      </w:r>
      <w:r w:rsidR="002E3D69">
        <w:rPr>
          <w:rFonts w:ascii="Verdana" w:eastAsia="Times New Roman" w:hAnsi="Verdana" w:cs="Times New Roman"/>
          <w:color w:val="000000"/>
          <w:sz w:val="21"/>
          <w:szCs w:val="21"/>
        </w:rPr>
        <w:fldChar w:fldCharType="end"/>
      </w:r>
    </w:p>
    <w:p w14:paraId="42470195" w14:textId="0506135A" w:rsidR="00B3630A" w:rsidRPr="00B3630A" w:rsidRDefault="00B3630A" w:rsidP="007505C0">
      <w:pPr>
        <w:numPr>
          <w:ilvl w:val="0"/>
          <w:numId w:val="4"/>
        </w:numPr>
        <w:tabs>
          <w:tab w:val="clear" w:pos="720"/>
        </w:tabs>
        <w:spacing w:after="120" w:line="240" w:lineRule="auto"/>
        <w:ind w:left="0" w:firstLine="0"/>
        <w:textAlignment w:val="baseline"/>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These advocates for increasing abortion rates have a history of concealing or understating the risks associated with abortion, exaggerating its presumed benefits, failing to provide adequate pre-abortion screening, and have even engaged in obstruction of women’s efforts to stop or reverse abortions by removal of laminaria or prescription of antidotes for mifepristone.</w:t>
      </w:r>
      <w:r w:rsidR="002E3D69">
        <w:rPr>
          <w:rFonts w:ascii="Verdana" w:eastAsia="Times New Roman" w:hAnsi="Verdana" w:cs="Times New Roman"/>
          <w:color w:val="000000"/>
          <w:sz w:val="21"/>
          <w:szCs w:val="21"/>
        </w:rPr>
        <w:fldChar w:fldCharType="begin" w:fldLock="1"/>
      </w:r>
      <w:r w:rsidR="00684777">
        <w:rPr>
          <w:rFonts w:ascii="Verdana" w:eastAsia="Times New Roman" w:hAnsi="Verdana" w:cs="Times New Roman"/>
          <w:color w:val="000000"/>
          <w:sz w:val="21"/>
          <w:szCs w:val="21"/>
        </w:rPr>
        <w:instrText>ADDIN CSL_CITATION {"citationItems":[{"id":"ITEM-1","itemData":{"ISSN":"0882-1046","PMID":"15067928","author":[{"dropping-particle":"","family":"Reardon","given":"David C","non-dropping-particle":"","parse-names":false,"suffix":""}],"container-title":"The Journal of contemporary health law and policy","id":"ITEM-1","issue":"1","issued":{"date-parts":[["2003"]]},"page":"33-114","title":"Abortion decisions and the duty to screen: clinical, ethical, and legal implications of predictive risk factors of post-abortion maladjustment.","type":"article-journal","volume":"20"},"uris":["http://www.mendeley.com/documents/?uuid=789deb55-4a38-4942-9e0a-d27297bff9b0"]}],"mendeley":{"formattedCitation":"[4]","plainTextFormattedCitation":"[4]","previouslyFormattedCitation":"(Reardon 2003)"},"properties":{"noteIndex":0},"schema":"https://github.com/citation-style-language/schema/raw/master/csl-citation.json"}</w:instrText>
      </w:r>
      <w:r w:rsidR="002E3D69">
        <w:rPr>
          <w:rFonts w:ascii="Verdana" w:eastAsia="Times New Roman" w:hAnsi="Verdana" w:cs="Times New Roman"/>
          <w:color w:val="000000"/>
          <w:sz w:val="21"/>
          <w:szCs w:val="21"/>
        </w:rPr>
        <w:fldChar w:fldCharType="separate"/>
      </w:r>
      <w:r w:rsidR="00684777" w:rsidRPr="00684777">
        <w:rPr>
          <w:rFonts w:ascii="Verdana" w:eastAsia="Times New Roman" w:hAnsi="Verdana" w:cs="Times New Roman"/>
          <w:noProof/>
          <w:color w:val="000000"/>
          <w:sz w:val="21"/>
          <w:szCs w:val="21"/>
        </w:rPr>
        <w:t>[4]</w:t>
      </w:r>
      <w:r w:rsidR="002E3D69">
        <w:rPr>
          <w:rFonts w:ascii="Verdana" w:eastAsia="Times New Roman" w:hAnsi="Verdana" w:cs="Times New Roman"/>
          <w:color w:val="000000"/>
          <w:sz w:val="21"/>
          <w:szCs w:val="21"/>
        </w:rPr>
        <w:fldChar w:fldCharType="end"/>
      </w:r>
    </w:p>
    <w:p w14:paraId="39148C8B" w14:textId="77777777" w:rsidR="00B3630A" w:rsidRPr="00B3630A" w:rsidRDefault="00B3630A" w:rsidP="007505C0">
      <w:pPr>
        <w:numPr>
          <w:ilvl w:val="0"/>
          <w:numId w:val="4"/>
        </w:numPr>
        <w:tabs>
          <w:tab w:val="clear" w:pos="720"/>
        </w:tabs>
        <w:spacing w:after="120" w:line="240" w:lineRule="auto"/>
        <w:ind w:left="0" w:firstLine="0"/>
        <w:textAlignment w:val="baseline"/>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Given the conflicts of interest that are often attached to abortion counseling, and the history of inadequate screening and disclosure of risks, it is a service to the health of women to define at least the minimum standards of care for pre-abortion screening and counseling in statute.</w:t>
      </w:r>
    </w:p>
    <w:p w14:paraId="64607B0C" w14:textId="77777777" w:rsidR="00B3630A" w:rsidRPr="00B3630A" w:rsidRDefault="00B3630A" w:rsidP="007505C0">
      <w:pPr>
        <w:numPr>
          <w:ilvl w:val="0"/>
          <w:numId w:val="4"/>
        </w:numPr>
        <w:tabs>
          <w:tab w:val="clear" w:pos="720"/>
        </w:tabs>
        <w:spacing w:after="120" w:line="240" w:lineRule="auto"/>
        <w:ind w:left="0" w:firstLine="0"/>
        <w:textAlignment w:val="baseline"/>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It is within the resources of organizations such as Planned Parenthood of America, the National Abortion Federation, and the American College of Obstetrics and Gynecology to conduct systematic literature reviews to maintain and update checklists of all statistically significant risk factors and abortion associated risks that have been reported in peer reviewed literature. It is also within their means to provide such information in the form of printed or computerized checklists to facilitate pre-abortion screening and for full disclosures of all risks that may be relevant to a reasonable patient in accord with each patient’s own individual risk profile.</w:t>
      </w:r>
    </w:p>
    <w:p w14:paraId="645D714B" w14:textId="77777777" w:rsidR="00B3630A" w:rsidRPr="00B3630A" w:rsidRDefault="00B3630A" w:rsidP="007505C0">
      <w:pPr>
        <w:numPr>
          <w:ilvl w:val="0"/>
          <w:numId w:val="4"/>
        </w:numPr>
        <w:tabs>
          <w:tab w:val="clear" w:pos="720"/>
        </w:tabs>
        <w:spacing w:after="120" w:line="240" w:lineRule="auto"/>
        <w:ind w:left="0" w:firstLine="0"/>
        <w:textAlignment w:val="baseline"/>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The problem of reducing health care costs, as addressed by U.S. Preventive Services Task Force initiative, is centered on promotion of evidence-based medicine. This evidence-based approach underscores the importance of avoiding medical procedures that either (a) have been shown to not produce the positive effects sought by the patient or (b) produce negative health effects which are greater than the likely benefits.  The standards of evidence-based medicine can be applied to abortion recommendations.</w:t>
      </w:r>
    </w:p>
    <w:p w14:paraId="6FD046B3" w14:textId="39AD4D56" w:rsidR="00B3630A" w:rsidRPr="00B3630A" w:rsidRDefault="00B3630A" w:rsidP="007505C0">
      <w:pPr>
        <w:numPr>
          <w:ilvl w:val="0"/>
          <w:numId w:val="4"/>
        </w:numPr>
        <w:tabs>
          <w:tab w:val="clear" w:pos="720"/>
        </w:tabs>
        <w:spacing w:after="120" w:line="240" w:lineRule="auto"/>
        <w:ind w:left="0" w:firstLine="0"/>
        <w:textAlignment w:val="baseline"/>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 xml:space="preserve">It is the ethical responsibility of health care providers who provide or refer for abortion to provide pre-abortion screening and counseling of a high-quality sufficient to identify and avoid unsafe, unnecessary and/or unwanted abortions, and conversely to ensure that abortions are only done when there is a reasonable evidence-based medical </w:t>
      </w:r>
      <w:r w:rsidRPr="00B3630A">
        <w:rPr>
          <w:rFonts w:ascii="Verdana" w:eastAsia="Times New Roman" w:hAnsi="Verdana" w:cs="Times New Roman"/>
          <w:color w:val="000000"/>
          <w:sz w:val="21"/>
          <w:szCs w:val="21"/>
        </w:rPr>
        <w:lastRenderedPageBreak/>
        <w:t>determination that the likely benefits are substantially greater than the risks.</w:t>
      </w:r>
      <w:r w:rsidR="002E3D69">
        <w:rPr>
          <w:rFonts w:ascii="Verdana" w:eastAsia="Times New Roman" w:hAnsi="Verdana" w:cs="Times New Roman"/>
          <w:color w:val="000000"/>
          <w:sz w:val="21"/>
          <w:szCs w:val="21"/>
        </w:rPr>
        <w:fldChar w:fldCharType="begin" w:fldLock="1"/>
      </w:r>
      <w:r w:rsidR="00684777">
        <w:rPr>
          <w:rFonts w:ascii="Verdana" w:eastAsia="Times New Roman" w:hAnsi="Verdana" w:cs="Times New Roman"/>
          <w:color w:val="000000"/>
          <w:sz w:val="21"/>
          <w:szCs w:val="21"/>
        </w:rPr>
        <w:instrText>ADDIN CSL_CITATION {"citationItems":[{"id":"ITEM-1","itemData":{"ISSN":"0882-1046","PMID":"15067928","author":[{"dropping-particle":"","family":"Reardon","given":"David C","non-dropping-particle":"","parse-names":false,"suffix":""}],"container-title":"The Journal of contemporary health law and policy","id":"ITEM-1","issue":"1","issued":{"date-parts":[["2003"]]},"page":"33-114","title":"Abortion decisions and the duty to screen: clinical, ethical, and legal implications of predictive risk factors of post-abortion maladjustment.","type":"article-journal","volume":"20"},"uris":["http://www.mendeley.com/documents/?uuid=789deb55-4a38-4942-9e0a-d27297bff9b0"]}],"mendeley":{"formattedCitation":"[4]","plainTextFormattedCitation":"[4]","previouslyFormattedCitation":"(Reardon 2003)"},"properties":{"noteIndex":0},"schema":"https://github.com/citation-style-language/schema/raw/master/csl-citation.json"}</w:instrText>
      </w:r>
      <w:r w:rsidR="002E3D69">
        <w:rPr>
          <w:rFonts w:ascii="Verdana" w:eastAsia="Times New Roman" w:hAnsi="Verdana" w:cs="Times New Roman"/>
          <w:color w:val="000000"/>
          <w:sz w:val="21"/>
          <w:szCs w:val="21"/>
        </w:rPr>
        <w:fldChar w:fldCharType="separate"/>
      </w:r>
      <w:r w:rsidR="00684777" w:rsidRPr="00684777">
        <w:rPr>
          <w:rFonts w:ascii="Verdana" w:eastAsia="Times New Roman" w:hAnsi="Verdana" w:cs="Times New Roman"/>
          <w:noProof/>
          <w:color w:val="000000"/>
          <w:sz w:val="21"/>
          <w:szCs w:val="21"/>
        </w:rPr>
        <w:t>[4]</w:t>
      </w:r>
      <w:r w:rsidR="002E3D69">
        <w:rPr>
          <w:rFonts w:ascii="Verdana" w:eastAsia="Times New Roman" w:hAnsi="Verdana" w:cs="Times New Roman"/>
          <w:color w:val="000000"/>
          <w:sz w:val="21"/>
          <w:szCs w:val="21"/>
        </w:rPr>
        <w:fldChar w:fldCharType="end"/>
      </w:r>
      <w:r w:rsidRPr="00B3630A">
        <w:rPr>
          <w:rFonts w:ascii="Verdana" w:eastAsia="Times New Roman" w:hAnsi="Verdana" w:cs="Times New Roman"/>
          <w:color w:val="000000"/>
          <w:sz w:val="21"/>
          <w:szCs w:val="21"/>
        </w:rPr>
        <w:t xml:space="preserve"> It is the intent of this statute to attach legal responsibilities to these ethical responsibilities.</w:t>
      </w:r>
    </w:p>
    <w:p w14:paraId="243535EB" w14:textId="77777777" w:rsidR="00B3630A" w:rsidRPr="00B3630A" w:rsidRDefault="00B3630A" w:rsidP="007505C0">
      <w:pPr>
        <w:numPr>
          <w:ilvl w:val="0"/>
          <w:numId w:val="4"/>
        </w:numPr>
        <w:tabs>
          <w:tab w:val="clear" w:pos="720"/>
        </w:tabs>
        <w:spacing w:after="120" w:line="240" w:lineRule="auto"/>
        <w:ind w:left="0" w:firstLine="0"/>
        <w:textAlignment w:val="baseline"/>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The fastest growing method of abortion is via mifepristone prescriptions.  At least some portion of women who ingest mifepristone change their minds and wish to stop the abortion.  The immediate ingestion of progesterone can act as an antidote that will cancel the effects of mifepristone and may help save a woman’s pregnancy.  A state mandate requiring inclusion of progesterone in all mifepristone prescriptions will save at least some lives and will protect and enhance women’s reproductive choices.</w:t>
      </w:r>
    </w:p>
    <w:p w14:paraId="286239A3" w14:textId="77777777" w:rsidR="00B3630A" w:rsidRPr="00B3630A" w:rsidRDefault="00B3630A" w:rsidP="007505C0">
      <w:pPr>
        <w:numPr>
          <w:ilvl w:val="0"/>
          <w:numId w:val="4"/>
        </w:numPr>
        <w:tabs>
          <w:tab w:val="clear" w:pos="720"/>
        </w:tabs>
        <w:spacing w:after="120" w:line="240" w:lineRule="auto"/>
        <w:ind w:left="0" w:firstLine="0"/>
        <w:textAlignment w:val="baseline"/>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Collection of data regarding the frequency of women being pressured into abortions and the frequency and distribution of other risk factors may contribute to improved medical care and public health policies.</w:t>
      </w:r>
    </w:p>
    <w:p w14:paraId="5B49DDB5" w14:textId="77777777" w:rsidR="00B3630A" w:rsidRPr="00B3630A" w:rsidRDefault="00B3630A" w:rsidP="007505C0">
      <w:pPr>
        <w:numPr>
          <w:ilvl w:val="0"/>
          <w:numId w:val="4"/>
        </w:numPr>
        <w:tabs>
          <w:tab w:val="clear" w:pos="720"/>
        </w:tabs>
        <w:spacing w:after="120" w:line="240" w:lineRule="auto"/>
        <w:ind w:left="0" w:firstLine="0"/>
        <w:textAlignment w:val="baseline"/>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In order for the Department of Health to (a) accurately track abortion associated deaths and investigate and develop more accurate maternal mortality reports, (b) to investigate pregnancy associated complications, suicides and other negative outcomes associated with abortion, (c) to provide services associated with pregnancy loss care, such as those in Finland which provide post-abortion suicide assessments and counseling, and (d) to investigate the reasons for abortion and the prevalence of risk factors among those who have abortions, it is necessary to implement an Abortion Registry with appropriate safeguards of patients’ identifying information.</w:t>
      </w:r>
    </w:p>
    <w:p w14:paraId="3BCB4B23" w14:textId="1BF2A29C" w:rsidR="00B3630A" w:rsidRDefault="00B3630A" w:rsidP="007505C0">
      <w:pPr>
        <w:numPr>
          <w:ilvl w:val="0"/>
          <w:numId w:val="4"/>
        </w:numPr>
        <w:tabs>
          <w:tab w:val="clear" w:pos="720"/>
        </w:tabs>
        <w:spacing w:after="120" w:line="240" w:lineRule="auto"/>
        <w:ind w:left="0" w:firstLine="0"/>
        <w:textAlignment w:val="baseline"/>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Promoters of unsafe abortions, whether for financial or ideological reasons, pose a real threat to women’s health. This threat can be mitigated by expanding the rights to redress against any organization or person who is not a licensed physician who attempts or completes an abortion on a pregnant woman, or who aids, abets, enables or encourages the commission of a self-induced abortion.</w:t>
      </w:r>
    </w:p>
    <w:p w14:paraId="4654F9FC" w14:textId="77777777" w:rsidR="007505C0" w:rsidRPr="00B3630A" w:rsidRDefault="007505C0" w:rsidP="007505C0">
      <w:pPr>
        <w:spacing w:after="0" w:line="240" w:lineRule="auto"/>
        <w:textAlignment w:val="baseline"/>
        <w:rPr>
          <w:rFonts w:ascii="Verdana" w:eastAsia="Times New Roman" w:hAnsi="Verdana" w:cs="Times New Roman"/>
          <w:color w:val="000000"/>
          <w:sz w:val="21"/>
          <w:szCs w:val="21"/>
        </w:rPr>
      </w:pPr>
    </w:p>
    <w:p w14:paraId="010E4427" w14:textId="77777777" w:rsidR="00B3630A" w:rsidRPr="00B3630A" w:rsidRDefault="00B3630A" w:rsidP="00B3630A">
      <w:pPr>
        <w:shd w:val="clear" w:color="auto" w:fill="FFFFFF"/>
        <w:spacing w:before="30" w:after="210" w:line="240" w:lineRule="auto"/>
        <w:ind w:right="900"/>
        <w:rPr>
          <w:rFonts w:ascii="Verdana" w:eastAsia="Times New Roman" w:hAnsi="Verdana" w:cs="Times New Roman"/>
          <w:color w:val="000000"/>
          <w:sz w:val="23"/>
          <w:szCs w:val="23"/>
        </w:rPr>
      </w:pPr>
      <w:r w:rsidRPr="00B3630A">
        <w:rPr>
          <w:rFonts w:ascii="Verdana" w:eastAsia="Times New Roman" w:hAnsi="Verdana" w:cs="Times New Roman"/>
          <w:b/>
          <w:bCs/>
          <w:color w:val="000000"/>
          <w:sz w:val="23"/>
          <w:szCs w:val="23"/>
        </w:rPr>
        <w:t>Section 2. Definitions</w:t>
      </w:r>
    </w:p>
    <w:p w14:paraId="1B5935C1" w14:textId="77777777" w:rsidR="00B3630A" w:rsidRPr="00B3630A" w:rsidRDefault="00B3630A" w:rsidP="00B3630A">
      <w:pPr>
        <w:shd w:val="clear" w:color="auto" w:fill="FFFFFF"/>
        <w:spacing w:before="30" w:after="210" w:line="240" w:lineRule="auto"/>
        <w:ind w:right="900"/>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As used in this section, the following terms mean:</w:t>
      </w:r>
    </w:p>
    <w:p w14:paraId="486FFFAF" w14:textId="77777777" w:rsidR="00B3630A" w:rsidRPr="00B3630A" w:rsidRDefault="00B3630A" w:rsidP="00B3630A">
      <w:pPr>
        <w:shd w:val="clear" w:color="auto" w:fill="FFFFFF"/>
        <w:spacing w:before="30" w:after="210" w:line="240" w:lineRule="auto"/>
        <w:ind w:right="865"/>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(1) "Abortion" means the use or prescription of any instrument, medicine, drug, or other substance or device intentionally to terminate the pregnancy of a woman known to be pregnant with an intention other than to increase the probability of a live birth, to preserve the life or health of the child after live birth, or to remove a dead unborn child, and which causes the premature termination of the pregnancy;</w:t>
      </w:r>
      <w:r w:rsidRPr="00B3630A">
        <w:rPr>
          <w:rFonts w:ascii="Verdana" w:eastAsia="Times New Roman" w:hAnsi="Verdana" w:cs="Times New Roman"/>
          <w:color w:val="000000"/>
          <w:sz w:val="21"/>
          <w:szCs w:val="21"/>
        </w:rPr>
        <w:br/>
        <w:t> </w:t>
      </w:r>
      <w:r w:rsidRPr="00B3630A">
        <w:rPr>
          <w:rFonts w:ascii="Verdana" w:eastAsia="Times New Roman" w:hAnsi="Verdana" w:cs="Times New Roman"/>
          <w:color w:val="000000"/>
          <w:sz w:val="21"/>
          <w:szCs w:val="21"/>
        </w:rPr>
        <w:br/>
        <w:t>(2) "Abortion provider" means any physician or entity that performs or provides abortions or </w:t>
      </w:r>
      <w:r w:rsidRPr="00B3630A">
        <w:rPr>
          <w:rFonts w:ascii="Verdana" w:eastAsia="Times New Roman" w:hAnsi="Verdana" w:cs="Times New Roman"/>
          <w:color w:val="000000"/>
          <w:sz w:val="21"/>
          <w:szCs w:val="21"/>
          <w:u w:val="single"/>
        </w:rPr>
        <w:t>refers for abortions as a normal part of their business at least ten times per year</w:t>
      </w:r>
      <w:r w:rsidRPr="00B3630A">
        <w:rPr>
          <w:rFonts w:ascii="Verdana" w:eastAsia="Times New Roman" w:hAnsi="Verdana" w:cs="Times New Roman"/>
          <w:color w:val="000000"/>
          <w:sz w:val="21"/>
          <w:szCs w:val="21"/>
        </w:rPr>
        <w:t>;</w:t>
      </w:r>
      <w:r w:rsidRPr="00B3630A">
        <w:rPr>
          <w:rFonts w:ascii="Verdana" w:eastAsia="Times New Roman" w:hAnsi="Verdana" w:cs="Times New Roman"/>
          <w:color w:val="000000"/>
          <w:sz w:val="21"/>
          <w:szCs w:val="21"/>
        </w:rPr>
        <w:br/>
        <w:t> </w:t>
      </w:r>
      <w:r w:rsidRPr="00B3630A">
        <w:rPr>
          <w:rFonts w:ascii="Verdana" w:eastAsia="Times New Roman" w:hAnsi="Verdana" w:cs="Times New Roman"/>
          <w:color w:val="000000"/>
          <w:sz w:val="21"/>
          <w:szCs w:val="21"/>
        </w:rPr>
        <w:br/>
        <w:t> (3) "Complications associated with abortion" means any adverse physical, psychological, or emotional reaction that has been shown to be significantly associated with abortion.</w:t>
      </w:r>
      <w:r w:rsidRPr="00B3630A">
        <w:rPr>
          <w:rFonts w:ascii="Verdana" w:eastAsia="Times New Roman" w:hAnsi="Verdana" w:cs="Times New Roman"/>
          <w:color w:val="000000"/>
          <w:sz w:val="21"/>
          <w:szCs w:val="21"/>
        </w:rPr>
        <w:br/>
        <w:t> </w:t>
      </w:r>
      <w:r w:rsidRPr="00B3630A">
        <w:rPr>
          <w:rFonts w:ascii="Verdana" w:eastAsia="Times New Roman" w:hAnsi="Verdana" w:cs="Times New Roman"/>
          <w:color w:val="000000"/>
          <w:sz w:val="21"/>
          <w:szCs w:val="21"/>
        </w:rPr>
        <w:br/>
        <w:t xml:space="preserve"> (4) "Medical emergency" means that condition which, on the basis of the physician's reasonable clinical judgment, so complicates the medical condition of the pregnant woman as to necessitate an immediate abortion to avert the death of the mother or for which a twenty-four-hour delay will create grave </w:t>
      </w:r>
      <w:r w:rsidRPr="00B3630A">
        <w:rPr>
          <w:rFonts w:ascii="Verdana" w:eastAsia="Times New Roman" w:hAnsi="Verdana" w:cs="Times New Roman"/>
          <w:color w:val="000000"/>
          <w:sz w:val="21"/>
          <w:szCs w:val="21"/>
        </w:rPr>
        <w:lastRenderedPageBreak/>
        <w:t>peril of immediate and irreversible loss of a major bodily function;</w:t>
      </w:r>
      <w:r w:rsidRPr="00B3630A">
        <w:rPr>
          <w:rFonts w:ascii="Verdana" w:eastAsia="Times New Roman" w:hAnsi="Verdana" w:cs="Times New Roman"/>
          <w:color w:val="000000"/>
          <w:sz w:val="21"/>
          <w:szCs w:val="21"/>
        </w:rPr>
        <w:br/>
        <w:t> </w:t>
      </w:r>
      <w:r w:rsidRPr="00B3630A">
        <w:rPr>
          <w:rFonts w:ascii="Verdana" w:eastAsia="Times New Roman" w:hAnsi="Verdana" w:cs="Times New Roman"/>
          <w:color w:val="000000"/>
          <w:sz w:val="21"/>
          <w:szCs w:val="21"/>
        </w:rPr>
        <w:br/>
        <w:t> (5) "Negligible risks" means risks that a reasonable patient would consider to be immaterial to a decision to undergo an elective medical procedure;</w:t>
      </w:r>
      <w:r w:rsidRPr="00B3630A">
        <w:rPr>
          <w:rFonts w:ascii="Verdana" w:eastAsia="Times New Roman" w:hAnsi="Verdana" w:cs="Times New Roman"/>
          <w:color w:val="000000"/>
          <w:sz w:val="21"/>
          <w:szCs w:val="21"/>
        </w:rPr>
        <w:br/>
        <w:t> </w:t>
      </w:r>
      <w:r w:rsidRPr="00B3630A">
        <w:rPr>
          <w:rFonts w:ascii="Verdana" w:eastAsia="Times New Roman" w:hAnsi="Verdana" w:cs="Times New Roman"/>
          <w:color w:val="000000"/>
          <w:sz w:val="21"/>
          <w:szCs w:val="21"/>
        </w:rPr>
        <w:br/>
        <w:t> (6) "Physician" means any person licensed under [List statute number here] to practice medicine in this state, including medical doctors and doctors of osteopathy;</w:t>
      </w:r>
      <w:r w:rsidRPr="00B3630A">
        <w:rPr>
          <w:rFonts w:ascii="Verdana" w:eastAsia="Times New Roman" w:hAnsi="Verdana" w:cs="Times New Roman"/>
          <w:color w:val="000000"/>
          <w:sz w:val="21"/>
          <w:szCs w:val="21"/>
        </w:rPr>
        <w:br/>
        <w:t> </w:t>
      </w:r>
      <w:r w:rsidRPr="00B3630A">
        <w:rPr>
          <w:rFonts w:ascii="Verdana" w:eastAsia="Times New Roman" w:hAnsi="Verdana" w:cs="Times New Roman"/>
          <w:color w:val="000000"/>
          <w:sz w:val="21"/>
          <w:szCs w:val="21"/>
        </w:rPr>
        <w:br/>
        <w:t> (7) "Qualified person" means a licensed physician or an agent of the abortion provider who is a licensed psychologist, licensed social worker, licensed professional counselor, or licensed registered nurse;</w:t>
      </w:r>
      <w:r w:rsidRPr="00B3630A">
        <w:rPr>
          <w:rFonts w:ascii="Verdana" w:eastAsia="Times New Roman" w:hAnsi="Verdana" w:cs="Times New Roman"/>
          <w:color w:val="000000"/>
          <w:sz w:val="21"/>
          <w:szCs w:val="21"/>
        </w:rPr>
        <w:br/>
        <w:t> </w:t>
      </w:r>
      <w:r w:rsidRPr="00B3630A">
        <w:rPr>
          <w:rFonts w:ascii="Verdana" w:eastAsia="Times New Roman" w:hAnsi="Verdana" w:cs="Times New Roman"/>
          <w:color w:val="000000"/>
          <w:sz w:val="21"/>
          <w:szCs w:val="21"/>
        </w:rPr>
        <w:br/>
        <w:t> (8) "Relative risk rates" means any statistically significant relative risk rate or odds ratio for any adverse physical, psychological, or emotional reaction significantly associated with abortion.</w:t>
      </w:r>
    </w:p>
    <w:p w14:paraId="0BB0C85D" w14:textId="77777777" w:rsidR="00B3630A" w:rsidRPr="00B3630A" w:rsidRDefault="00B3630A" w:rsidP="00B3630A">
      <w:pPr>
        <w:shd w:val="clear" w:color="auto" w:fill="FFFFFF"/>
        <w:spacing w:before="30" w:after="210" w:line="240" w:lineRule="auto"/>
        <w:ind w:right="865"/>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(9) “Risk factors” means any factors, including any physical, psychological, emotional, demographic, or situational factor significantly associated with abortion and one or more complications associated with abortion.</w:t>
      </w:r>
    </w:p>
    <w:p w14:paraId="1803433F" w14:textId="77777777" w:rsidR="00B3630A" w:rsidRPr="00B3630A" w:rsidRDefault="00B3630A" w:rsidP="00B3630A">
      <w:pPr>
        <w:shd w:val="clear" w:color="auto" w:fill="FFFFFF"/>
        <w:spacing w:before="30" w:after="210" w:line="240" w:lineRule="auto"/>
        <w:ind w:right="865"/>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(10) “Self-induced abortion” means any abortion or menstrual extraction attempted or completed by a pregnant woman on her own body without a prescription from a licensed physician.</w:t>
      </w:r>
    </w:p>
    <w:p w14:paraId="503788D9" w14:textId="77777777" w:rsidR="00B3630A" w:rsidRPr="00B3630A" w:rsidRDefault="00B3630A" w:rsidP="00B3630A">
      <w:pPr>
        <w:shd w:val="clear" w:color="auto" w:fill="FFFFFF"/>
        <w:spacing w:before="30" w:after="210" w:line="240" w:lineRule="auto"/>
        <w:ind w:right="865"/>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(11) “Significantly associated with abortion” means any physical, psychological, emotional, demographic, or situational factor for which there is a statistically significant association with abortion such that there is less than a five percent probability (P &lt; .05) that the identified statistical association is due to chance, and the finding of the statistically significant association has been published in English not less than twelve months prior to the day of a patient’s pre-abortion screening in a peer-reviewed journal indexed by the United States National Library of Medicine's search ser</w:t>
      </w:r>
      <w:bookmarkStart w:id="0" w:name="_GoBack"/>
      <w:bookmarkEnd w:id="0"/>
      <w:r w:rsidRPr="00B3630A">
        <w:rPr>
          <w:rFonts w:ascii="Verdana" w:eastAsia="Times New Roman" w:hAnsi="Verdana" w:cs="Times New Roman"/>
          <w:color w:val="000000"/>
          <w:sz w:val="21"/>
          <w:szCs w:val="21"/>
        </w:rPr>
        <w:t xml:space="preserve">vices (PubMed or MEDLINE), or the index </w:t>
      </w:r>
      <w:proofErr w:type="spellStart"/>
      <w:r w:rsidRPr="00B3630A">
        <w:rPr>
          <w:rFonts w:ascii="Verdana" w:eastAsia="Times New Roman" w:hAnsi="Verdana" w:cs="Times New Roman"/>
          <w:color w:val="000000"/>
          <w:sz w:val="21"/>
          <w:szCs w:val="21"/>
        </w:rPr>
        <w:t>PsychInfo</w:t>
      </w:r>
      <w:proofErr w:type="spellEnd"/>
      <w:r w:rsidRPr="00B3630A">
        <w:rPr>
          <w:rFonts w:ascii="Verdana" w:eastAsia="Times New Roman" w:hAnsi="Verdana" w:cs="Times New Roman"/>
          <w:color w:val="000000"/>
          <w:sz w:val="21"/>
          <w:szCs w:val="21"/>
        </w:rPr>
        <w:t>, or in any journal included in the Thomson Reuters Scientific Master Journal List. </w:t>
      </w:r>
    </w:p>
    <w:p w14:paraId="7D89D92D" w14:textId="77777777" w:rsidR="00B3630A" w:rsidRPr="00B3630A" w:rsidRDefault="00B3630A" w:rsidP="00B3630A">
      <w:pPr>
        <w:shd w:val="clear" w:color="auto" w:fill="FFFFFF"/>
        <w:spacing w:before="30" w:after="210" w:line="240" w:lineRule="auto"/>
        <w:ind w:right="865"/>
        <w:rPr>
          <w:rFonts w:ascii="Verdana" w:eastAsia="Times New Roman" w:hAnsi="Verdana" w:cs="Times New Roman"/>
          <w:color w:val="000000"/>
          <w:sz w:val="23"/>
          <w:szCs w:val="23"/>
        </w:rPr>
      </w:pPr>
      <w:r w:rsidRPr="00B3630A">
        <w:rPr>
          <w:rFonts w:ascii="Verdana" w:eastAsia="Times New Roman" w:hAnsi="Verdana" w:cs="Times New Roman"/>
          <w:color w:val="000000"/>
          <w:sz w:val="23"/>
          <w:szCs w:val="23"/>
        </w:rPr>
        <w:t> </w:t>
      </w:r>
    </w:p>
    <w:p w14:paraId="2C5D8637" w14:textId="77777777" w:rsidR="00B3630A" w:rsidRPr="00B3630A" w:rsidRDefault="00B3630A" w:rsidP="00B3630A">
      <w:pPr>
        <w:shd w:val="clear" w:color="auto" w:fill="FFFFFF"/>
        <w:spacing w:before="30" w:after="210" w:line="240" w:lineRule="auto"/>
        <w:ind w:right="900"/>
        <w:rPr>
          <w:rFonts w:ascii="Verdana" w:eastAsia="Times New Roman" w:hAnsi="Verdana" w:cs="Times New Roman"/>
          <w:color w:val="000000"/>
          <w:sz w:val="23"/>
          <w:szCs w:val="23"/>
        </w:rPr>
      </w:pPr>
      <w:r w:rsidRPr="00B3630A">
        <w:rPr>
          <w:rFonts w:ascii="Verdana" w:eastAsia="Times New Roman" w:hAnsi="Verdana" w:cs="Times New Roman"/>
          <w:b/>
          <w:bCs/>
          <w:color w:val="000000"/>
          <w:sz w:val="23"/>
          <w:szCs w:val="23"/>
        </w:rPr>
        <w:t>Section 3. Negligent Pre-Abortion Screening and Counseling</w:t>
      </w:r>
    </w:p>
    <w:p w14:paraId="1AF2B0FE" w14:textId="77777777" w:rsidR="00B3630A" w:rsidRPr="00B3630A" w:rsidRDefault="00B3630A" w:rsidP="00B3630A">
      <w:pPr>
        <w:shd w:val="clear" w:color="auto" w:fill="FFFFFF"/>
        <w:spacing w:before="30" w:after="210" w:line="240" w:lineRule="auto"/>
        <w:ind w:right="865"/>
        <w:rPr>
          <w:rFonts w:ascii="Verdana" w:eastAsia="Times New Roman" w:hAnsi="Verdana" w:cs="Times New Roman"/>
          <w:color w:val="000000"/>
          <w:sz w:val="23"/>
          <w:szCs w:val="23"/>
        </w:rPr>
      </w:pPr>
      <w:r w:rsidRPr="00B3630A">
        <w:rPr>
          <w:rFonts w:ascii="Verdana" w:eastAsia="Times New Roman" w:hAnsi="Verdana" w:cs="Times New Roman"/>
          <w:color w:val="000000"/>
          <w:sz w:val="23"/>
          <w:szCs w:val="23"/>
        </w:rPr>
        <w:t>In addition to any other requirements under state law, it is an act of medical negligence to perform or refer for an abortion, except in the case of medical emergency, </w:t>
      </w:r>
      <w:r w:rsidRPr="00B3630A">
        <w:rPr>
          <w:rFonts w:ascii="Verdana" w:eastAsia="Times New Roman" w:hAnsi="Verdana" w:cs="Times New Roman"/>
          <w:color w:val="000000"/>
          <w:sz w:val="23"/>
          <w:szCs w:val="23"/>
          <w:u w:val="single"/>
        </w:rPr>
        <w:t>within the State or on a resident of the State</w:t>
      </w:r>
      <w:r w:rsidRPr="00B3630A">
        <w:rPr>
          <w:rFonts w:ascii="Verdana" w:eastAsia="Times New Roman" w:hAnsi="Verdana" w:cs="Times New Roman"/>
          <w:color w:val="000000"/>
          <w:sz w:val="23"/>
          <w:szCs w:val="23"/>
        </w:rPr>
        <w:t> unless all of the following are true:</w:t>
      </w:r>
    </w:p>
    <w:p w14:paraId="6B7CBEE9" w14:textId="77777777" w:rsidR="00B3630A" w:rsidRPr="00B3630A" w:rsidRDefault="00B3630A" w:rsidP="00684777">
      <w:pPr>
        <w:numPr>
          <w:ilvl w:val="0"/>
          <w:numId w:val="5"/>
        </w:numPr>
        <w:shd w:val="clear" w:color="auto" w:fill="FFFFFF"/>
        <w:spacing w:before="100" w:beforeAutospacing="1" w:after="120" w:line="240" w:lineRule="auto"/>
        <w:ind w:left="360"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At least one hour prior to the performance of an abortion, a person licensed under the Uniform Credentialing Act as either a physician, psychiatrist, psychologist, mental health practitioner, physician assistant, registered nurse, or social worker has:</w:t>
      </w:r>
    </w:p>
    <w:p w14:paraId="2BB4EB27" w14:textId="2875478B" w:rsidR="00B3630A" w:rsidRPr="00B3630A" w:rsidRDefault="00B3630A" w:rsidP="00684777">
      <w:pPr>
        <w:numPr>
          <w:ilvl w:val="1"/>
          <w:numId w:val="5"/>
        </w:numPr>
        <w:shd w:val="clear" w:color="auto" w:fill="FFFFFF"/>
        <w:spacing w:before="100" w:beforeAutospacing="1" w:after="120" w:line="240" w:lineRule="auto"/>
        <w:ind w:left="1080"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lastRenderedPageBreak/>
        <w:t>Evaluated the pregnant woman in person to identify the presence risk factors associated with complications associated with abortion, the list including, at least the following risk factors:</w:t>
      </w:r>
    </w:p>
    <w:p w14:paraId="56AE1068" w14:textId="77777777" w:rsidR="00B3630A" w:rsidRPr="00B3630A" w:rsidRDefault="00B3630A" w:rsidP="00684777">
      <w:pPr>
        <w:numPr>
          <w:ilvl w:val="2"/>
          <w:numId w:val="5"/>
        </w:numPr>
        <w:shd w:val="clear" w:color="auto" w:fill="FFFFFF"/>
        <w:tabs>
          <w:tab w:val="left" w:pos="1800"/>
          <w:tab w:val="left" w:pos="1980"/>
        </w:tabs>
        <w:spacing w:before="100" w:beforeAutospacing="1" w:after="120" w:line="240" w:lineRule="auto"/>
        <w:ind w:left="1800" w:hanging="18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perceived pressure from others to terminate a pregnancy;</w:t>
      </w:r>
    </w:p>
    <w:p w14:paraId="6EB84C6E" w14:textId="77777777" w:rsidR="00B3630A" w:rsidRPr="00B3630A" w:rsidRDefault="00B3630A" w:rsidP="00684777">
      <w:pPr>
        <w:numPr>
          <w:ilvl w:val="2"/>
          <w:numId w:val="5"/>
        </w:numPr>
        <w:shd w:val="clear" w:color="auto" w:fill="FFFFFF"/>
        <w:tabs>
          <w:tab w:val="left" w:pos="1800"/>
          <w:tab w:val="left" w:pos="1980"/>
        </w:tabs>
        <w:spacing w:before="100" w:beforeAutospacing="1" w:after="120" w:line="240" w:lineRule="auto"/>
        <w:ind w:left="1800" w:hanging="18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perceived opposition to the abortion from partners, family, and/or friends;</w:t>
      </w:r>
    </w:p>
    <w:p w14:paraId="2F591252" w14:textId="77777777" w:rsidR="00B3630A" w:rsidRPr="00B3630A" w:rsidRDefault="00B3630A" w:rsidP="00684777">
      <w:pPr>
        <w:numPr>
          <w:ilvl w:val="2"/>
          <w:numId w:val="5"/>
        </w:numPr>
        <w:shd w:val="clear" w:color="auto" w:fill="FFFFFF"/>
        <w:tabs>
          <w:tab w:val="left" w:pos="1800"/>
          <w:tab w:val="left" w:pos="1980"/>
        </w:tabs>
        <w:spacing w:before="100" w:beforeAutospacing="1" w:after="120" w:line="240" w:lineRule="auto"/>
        <w:ind w:left="1800" w:hanging="18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lack of perceived social support from others;</w:t>
      </w:r>
    </w:p>
    <w:p w14:paraId="07209F19" w14:textId="77777777" w:rsidR="00B3630A" w:rsidRPr="00B3630A" w:rsidRDefault="00B3630A" w:rsidP="00684777">
      <w:pPr>
        <w:numPr>
          <w:ilvl w:val="2"/>
          <w:numId w:val="5"/>
        </w:numPr>
        <w:shd w:val="clear" w:color="auto" w:fill="FFFFFF"/>
        <w:tabs>
          <w:tab w:val="left" w:pos="1800"/>
          <w:tab w:val="left" w:pos="1980"/>
        </w:tabs>
        <w:spacing w:before="100" w:beforeAutospacing="1" w:after="120" w:line="240" w:lineRule="auto"/>
        <w:ind w:left="1800" w:hanging="18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low self-esteem, a pessimistic outlook, low-perceived control over life;</w:t>
      </w:r>
    </w:p>
    <w:p w14:paraId="09842441" w14:textId="77777777" w:rsidR="00B3630A" w:rsidRPr="00B3630A" w:rsidRDefault="00B3630A" w:rsidP="00684777">
      <w:pPr>
        <w:numPr>
          <w:ilvl w:val="2"/>
          <w:numId w:val="5"/>
        </w:numPr>
        <w:shd w:val="clear" w:color="auto" w:fill="FFFFFF"/>
        <w:tabs>
          <w:tab w:val="left" w:pos="1800"/>
          <w:tab w:val="left" w:pos="1980"/>
        </w:tabs>
        <w:spacing w:before="100" w:beforeAutospacing="1" w:after="120" w:line="240" w:lineRule="auto"/>
        <w:ind w:left="1800" w:hanging="18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a history of mental health problems prior to the pregnancy;</w:t>
      </w:r>
    </w:p>
    <w:p w14:paraId="2D6F7E7F" w14:textId="77777777" w:rsidR="00B3630A" w:rsidRPr="00B3630A" w:rsidRDefault="00B3630A" w:rsidP="00684777">
      <w:pPr>
        <w:numPr>
          <w:ilvl w:val="2"/>
          <w:numId w:val="5"/>
        </w:numPr>
        <w:shd w:val="clear" w:color="auto" w:fill="FFFFFF"/>
        <w:tabs>
          <w:tab w:val="left" w:pos="1800"/>
          <w:tab w:val="left" w:pos="1980"/>
        </w:tabs>
        <w:spacing w:before="100" w:beforeAutospacing="1" w:after="120" w:line="240" w:lineRule="auto"/>
        <w:ind w:left="1800" w:hanging="18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feelings of stigma;</w:t>
      </w:r>
    </w:p>
    <w:p w14:paraId="2954A069" w14:textId="77777777" w:rsidR="00B3630A" w:rsidRPr="00B3630A" w:rsidRDefault="00B3630A" w:rsidP="00684777">
      <w:pPr>
        <w:numPr>
          <w:ilvl w:val="2"/>
          <w:numId w:val="5"/>
        </w:numPr>
        <w:shd w:val="clear" w:color="auto" w:fill="FFFFFF"/>
        <w:tabs>
          <w:tab w:val="left" w:pos="1800"/>
          <w:tab w:val="left" w:pos="1980"/>
        </w:tabs>
        <w:spacing w:before="100" w:beforeAutospacing="1" w:after="120" w:line="240" w:lineRule="auto"/>
        <w:ind w:left="1800" w:hanging="18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perceived need for secrecy;</w:t>
      </w:r>
    </w:p>
    <w:p w14:paraId="2E9AA08E" w14:textId="77777777" w:rsidR="00B3630A" w:rsidRPr="00B3630A" w:rsidRDefault="00B3630A" w:rsidP="00684777">
      <w:pPr>
        <w:numPr>
          <w:ilvl w:val="2"/>
          <w:numId w:val="5"/>
        </w:numPr>
        <w:shd w:val="clear" w:color="auto" w:fill="FFFFFF"/>
        <w:tabs>
          <w:tab w:val="left" w:pos="1800"/>
          <w:tab w:val="left" w:pos="1980"/>
        </w:tabs>
        <w:spacing w:before="100" w:beforeAutospacing="1" w:after="120" w:line="240" w:lineRule="auto"/>
        <w:ind w:left="1800" w:hanging="18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use of avoidance and denial coping strategies;</w:t>
      </w:r>
    </w:p>
    <w:p w14:paraId="7D0E3B34" w14:textId="77777777" w:rsidR="00B3630A" w:rsidRPr="00B3630A" w:rsidRDefault="00B3630A" w:rsidP="00684777">
      <w:pPr>
        <w:numPr>
          <w:ilvl w:val="2"/>
          <w:numId w:val="5"/>
        </w:numPr>
        <w:shd w:val="clear" w:color="auto" w:fill="FFFFFF"/>
        <w:tabs>
          <w:tab w:val="left" w:pos="1800"/>
          <w:tab w:val="left" w:pos="1980"/>
        </w:tabs>
        <w:spacing w:before="100" w:beforeAutospacing="1" w:after="120" w:line="240" w:lineRule="auto"/>
        <w:ind w:left="1800" w:hanging="18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feelings of commitment to the pregnancy;</w:t>
      </w:r>
    </w:p>
    <w:p w14:paraId="26022F01" w14:textId="77777777" w:rsidR="00B3630A" w:rsidRPr="00B3630A" w:rsidRDefault="00B3630A" w:rsidP="00684777">
      <w:pPr>
        <w:numPr>
          <w:ilvl w:val="2"/>
          <w:numId w:val="5"/>
        </w:numPr>
        <w:shd w:val="clear" w:color="auto" w:fill="FFFFFF"/>
        <w:tabs>
          <w:tab w:val="left" w:pos="1800"/>
          <w:tab w:val="left" w:pos="1980"/>
        </w:tabs>
        <w:spacing w:before="100" w:beforeAutospacing="1" w:after="120" w:line="240" w:lineRule="auto"/>
        <w:ind w:left="1800" w:hanging="18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ambivalence about the abortion decision;</w:t>
      </w:r>
    </w:p>
    <w:p w14:paraId="3CD20F9B" w14:textId="77777777" w:rsidR="00B3630A" w:rsidRPr="00B3630A" w:rsidRDefault="00B3630A" w:rsidP="00684777">
      <w:pPr>
        <w:numPr>
          <w:ilvl w:val="2"/>
          <w:numId w:val="5"/>
        </w:numPr>
        <w:shd w:val="clear" w:color="auto" w:fill="FFFFFF"/>
        <w:tabs>
          <w:tab w:val="left" w:pos="1800"/>
          <w:tab w:val="left" w:pos="1980"/>
        </w:tabs>
        <w:spacing w:before="100" w:beforeAutospacing="1" w:after="120" w:line="240" w:lineRule="auto"/>
        <w:ind w:left="1800" w:hanging="18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low perceived ability to cope with the abortion prior to its occurrence;</w:t>
      </w:r>
    </w:p>
    <w:p w14:paraId="61AD89C5" w14:textId="77777777" w:rsidR="00B3630A" w:rsidRPr="00B3630A" w:rsidRDefault="00B3630A" w:rsidP="00684777">
      <w:pPr>
        <w:numPr>
          <w:ilvl w:val="2"/>
          <w:numId w:val="5"/>
        </w:numPr>
        <w:shd w:val="clear" w:color="auto" w:fill="FFFFFF"/>
        <w:tabs>
          <w:tab w:val="left" w:pos="1800"/>
          <w:tab w:val="left" w:pos="1980"/>
        </w:tabs>
        <w:spacing w:before="100" w:beforeAutospacing="1" w:after="120" w:line="240" w:lineRule="auto"/>
        <w:ind w:left="1800" w:hanging="18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abortion after the first trimester;</w:t>
      </w:r>
    </w:p>
    <w:p w14:paraId="598B29F3" w14:textId="77777777" w:rsidR="00B3630A" w:rsidRPr="00B3630A" w:rsidRDefault="00B3630A" w:rsidP="00684777">
      <w:pPr>
        <w:numPr>
          <w:ilvl w:val="2"/>
          <w:numId w:val="5"/>
        </w:numPr>
        <w:shd w:val="clear" w:color="auto" w:fill="FFFFFF"/>
        <w:tabs>
          <w:tab w:val="left" w:pos="1800"/>
          <w:tab w:val="left" w:pos="1980"/>
        </w:tabs>
        <w:spacing w:before="100" w:beforeAutospacing="1" w:after="120" w:line="240" w:lineRule="auto"/>
        <w:ind w:left="1800" w:hanging="18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a history of prior abortion or miscarriage;</w:t>
      </w:r>
    </w:p>
    <w:p w14:paraId="4AD531E2" w14:textId="77777777" w:rsidR="00B3630A" w:rsidRPr="00B3630A" w:rsidRDefault="00B3630A" w:rsidP="00684777">
      <w:pPr>
        <w:numPr>
          <w:ilvl w:val="2"/>
          <w:numId w:val="5"/>
        </w:numPr>
        <w:shd w:val="clear" w:color="auto" w:fill="FFFFFF"/>
        <w:tabs>
          <w:tab w:val="left" w:pos="1800"/>
          <w:tab w:val="left" w:pos="1980"/>
        </w:tabs>
        <w:spacing w:before="100" w:beforeAutospacing="1" w:after="120" w:line="240" w:lineRule="auto"/>
        <w:ind w:left="1800" w:hanging="18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the woman views an abortion to be in conflict with her personal or religious values;</w:t>
      </w:r>
    </w:p>
    <w:p w14:paraId="6FE78670" w14:textId="77777777" w:rsidR="00B3630A" w:rsidRPr="00B3630A" w:rsidRDefault="00B3630A" w:rsidP="00684777">
      <w:pPr>
        <w:numPr>
          <w:ilvl w:val="2"/>
          <w:numId w:val="5"/>
        </w:numPr>
        <w:shd w:val="clear" w:color="auto" w:fill="FFFFFF"/>
        <w:tabs>
          <w:tab w:val="left" w:pos="1800"/>
          <w:tab w:val="left" w:pos="1980"/>
        </w:tabs>
        <w:spacing w:before="100" w:beforeAutospacing="1" w:after="120" w:line="240" w:lineRule="auto"/>
        <w:ind w:left="1800" w:hanging="18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the woman is twenty-two years old or younger;</w:t>
      </w:r>
    </w:p>
    <w:p w14:paraId="201D60A3" w14:textId="77777777" w:rsidR="00B3630A" w:rsidRPr="00B3630A" w:rsidRDefault="00B3630A" w:rsidP="00684777">
      <w:pPr>
        <w:numPr>
          <w:ilvl w:val="2"/>
          <w:numId w:val="5"/>
        </w:numPr>
        <w:shd w:val="clear" w:color="auto" w:fill="FFFFFF"/>
        <w:tabs>
          <w:tab w:val="left" w:pos="1800"/>
          <w:tab w:val="left" w:pos="1980"/>
        </w:tabs>
        <w:spacing w:before="100" w:beforeAutospacing="1" w:after="120" w:line="240" w:lineRule="auto"/>
        <w:ind w:left="1800" w:hanging="18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a family history of breast cancer;</w:t>
      </w:r>
    </w:p>
    <w:p w14:paraId="22112110" w14:textId="77777777" w:rsidR="00B3630A" w:rsidRPr="00B3630A" w:rsidRDefault="00B3630A" w:rsidP="00684777">
      <w:pPr>
        <w:numPr>
          <w:ilvl w:val="2"/>
          <w:numId w:val="5"/>
        </w:numPr>
        <w:shd w:val="clear" w:color="auto" w:fill="FFFFFF"/>
        <w:tabs>
          <w:tab w:val="left" w:pos="1800"/>
          <w:tab w:val="left" w:pos="1980"/>
        </w:tabs>
        <w:spacing w:before="100" w:beforeAutospacing="1" w:after="120" w:line="240" w:lineRule="auto"/>
        <w:ind w:left="1800" w:hanging="18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a history of cardiovascular disease, diabetes, or hyperlipidemia; </w:t>
      </w:r>
    </w:p>
    <w:p w14:paraId="062E201C" w14:textId="77777777" w:rsidR="00B3630A" w:rsidRPr="00B3630A" w:rsidRDefault="00B3630A" w:rsidP="00684777">
      <w:pPr>
        <w:numPr>
          <w:ilvl w:val="2"/>
          <w:numId w:val="5"/>
        </w:numPr>
        <w:shd w:val="clear" w:color="auto" w:fill="FFFFFF"/>
        <w:tabs>
          <w:tab w:val="left" w:pos="1800"/>
          <w:tab w:val="left" w:pos="1980"/>
        </w:tabs>
        <w:spacing w:before="100" w:beforeAutospacing="1" w:after="120" w:line="240" w:lineRule="auto"/>
        <w:ind w:left="1800" w:hanging="18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any other risk factors identified by the Department of Health;</w:t>
      </w:r>
    </w:p>
    <w:p w14:paraId="3292759D" w14:textId="77777777" w:rsidR="00B3630A" w:rsidRPr="00B3630A" w:rsidRDefault="00B3630A" w:rsidP="00684777">
      <w:pPr>
        <w:numPr>
          <w:ilvl w:val="2"/>
          <w:numId w:val="5"/>
        </w:numPr>
        <w:shd w:val="clear" w:color="auto" w:fill="FFFFFF"/>
        <w:tabs>
          <w:tab w:val="left" w:pos="1800"/>
          <w:tab w:val="left" w:pos="1980"/>
        </w:tabs>
        <w:spacing w:before="100" w:beforeAutospacing="1" w:after="120" w:line="240" w:lineRule="auto"/>
        <w:ind w:left="1800" w:hanging="18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any other risk factors that are known or should have been known by an abortion provider who keeps abreast of the published literature, and</w:t>
      </w:r>
    </w:p>
    <w:p w14:paraId="37B6DEA7" w14:textId="77777777" w:rsidR="00B3630A" w:rsidRPr="00B3630A" w:rsidRDefault="00B3630A" w:rsidP="00684777">
      <w:pPr>
        <w:numPr>
          <w:ilvl w:val="1"/>
          <w:numId w:val="5"/>
        </w:numPr>
        <w:shd w:val="clear" w:color="auto" w:fill="FFFFFF"/>
        <w:spacing w:before="100" w:beforeAutospacing="1" w:after="120" w:line="240" w:lineRule="auto"/>
        <w:ind w:left="1080"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 xml:space="preserve">Informed the pregnant woman and the physician who is to perform the abortion of the results of the evaluation in writing, including a complete description of all complications associated with abortion and of all complications associated with each identified risk factors associated with the woman’s own risk factor assessment, with the descriptions of complications including incident rates and visual depictions of the range, or at least the highest published incidence rates, for each complication associated with abortion and the relative risk rates as compared to women who continue the pregnancy, are not </w:t>
      </w:r>
      <w:r w:rsidRPr="00B3630A">
        <w:rPr>
          <w:rFonts w:ascii="Verdana" w:eastAsia="Times New Roman" w:hAnsi="Verdana" w:cs="Times New Roman"/>
          <w:color w:val="000000"/>
          <w:sz w:val="23"/>
          <w:szCs w:val="23"/>
        </w:rPr>
        <w:lastRenderedPageBreak/>
        <w:t>pregnant, have miscarriages, carry an unplanned pregnancy to term, and any other published group for comparison;</w:t>
      </w:r>
    </w:p>
    <w:p w14:paraId="7D88859B" w14:textId="77777777" w:rsidR="00B3630A" w:rsidRPr="00B3630A" w:rsidRDefault="00B3630A" w:rsidP="00684777">
      <w:pPr>
        <w:numPr>
          <w:ilvl w:val="1"/>
          <w:numId w:val="5"/>
        </w:numPr>
        <w:shd w:val="clear" w:color="auto" w:fill="FFFFFF"/>
        <w:spacing w:before="100" w:beforeAutospacing="1" w:after="120" w:line="240" w:lineRule="auto"/>
        <w:ind w:left="1080"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Prepared a written evaluation including, at a minimum, the age of the woman, the stated reason or reasons for requesting the abortion, a copy of the checklist in subsection (1)(a), a description of any perceived pressures identified in subsection (1)(a) in a manner that does not reveal any personal identifying information, and the licensed person's written certification that the pregnant woman was fully informed of and understood her relevant risk factors and the complications associated with abortion; and</w:t>
      </w:r>
    </w:p>
    <w:p w14:paraId="797A7C72" w14:textId="77777777" w:rsidR="00B3630A" w:rsidRPr="00B3630A" w:rsidRDefault="00B3630A" w:rsidP="00684777">
      <w:pPr>
        <w:numPr>
          <w:ilvl w:val="1"/>
          <w:numId w:val="5"/>
        </w:numPr>
        <w:shd w:val="clear" w:color="auto" w:fill="FFFFFF"/>
        <w:spacing w:before="100" w:beforeAutospacing="1" w:after="120" w:line="240" w:lineRule="auto"/>
        <w:ind w:left="1080"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Retained a copy of the written evaluation results in the pregnant woman's permanent record, with said copy including the woman's written certification that she personally discussed and understood the risk factors and any associated complications with the licensed person who signed the written certification.</w:t>
      </w:r>
    </w:p>
    <w:p w14:paraId="6B052C67" w14:textId="77777777" w:rsidR="00B3630A" w:rsidRPr="00B3630A" w:rsidRDefault="00B3630A" w:rsidP="00684777">
      <w:pPr>
        <w:numPr>
          <w:ilvl w:val="0"/>
          <w:numId w:val="5"/>
        </w:numPr>
        <w:shd w:val="clear" w:color="auto" w:fill="FFFFFF"/>
        <w:spacing w:before="100" w:beforeAutospacing="1" w:after="120" w:line="240" w:lineRule="auto"/>
        <w:ind w:left="360"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After review of the written evaluation in subsection (1), the physician performing the abortion has formed a reasonable medical judgment, documented in the permanent record and disclosed in person to the woman at least one hour prior to performing the abortion, that the preponderance of statistically significant peer reviewed studies indicates that:</w:t>
      </w:r>
    </w:p>
    <w:p w14:paraId="40856986" w14:textId="77777777" w:rsidR="00B3630A" w:rsidRPr="00B3630A" w:rsidRDefault="00B3630A" w:rsidP="00684777">
      <w:pPr>
        <w:numPr>
          <w:ilvl w:val="1"/>
          <w:numId w:val="5"/>
        </w:numPr>
        <w:shd w:val="clear" w:color="auto" w:fill="FFFFFF"/>
        <w:spacing w:before="100" w:beforeAutospacing="1" w:after="120" w:line="240" w:lineRule="auto"/>
        <w:ind w:left="1080"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The physical and psychological risks associated with abortion for patients with risk factors similar to the patient's risk factors are negligible risks; or</w:t>
      </w:r>
    </w:p>
    <w:p w14:paraId="592E0821" w14:textId="77777777" w:rsidR="00B3630A" w:rsidRPr="00B3630A" w:rsidRDefault="00B3630A" w:rsidP="00684777">
      <w:pPr>
        <w:numPr>
          <w:ilvl w:val="1"/>
          <w:numId w:val="5"/>
        </w:numPr>
        <w:shd w:val="clear" w:color="auto" w:fill="FFFFFF"/>
        <w:spacing w:before="100" w:beforeAutospacing="1" w:after="120" w:line="240" w:lineRule="auto"/>
        <w:ind w:left="1080"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Continuance of the pregnancy would involve greater risk of injury to the physical or mental health of the pregnant woman than if the pregnancy were terminated by induced abortion; or</w:t>
      </w:r>
    </w:p>
    <w:p w14:paraId="55FABAA5" w14:textId="77777777" w:rsidR="00B3630A" w:rsidRPr="00B3630A" w:rsidRDefault="00B3630A" w:rsidP="00684777">
      <w:pPr>
        <w:numPr>
          <w:ilvl w:val="1"/>
          <w:numId w:val="5"/>
        </w:numPr>
        <w:shd w:val="clear" w:color="auto" w:fill="FFFFFF"/>
        <w:spacing w:before="100" w:beforeAutospacing="1" w:after="120" w:line="240" w:lineRule="auto"/>
        <w:ind w:left="1080"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Continuance of the pregnancy would involve less risk of injury to the physical or mental health of the pregnant woman than if the pregnancy were terminated by induced abortion.</w:t>
      </w:r>
    </w:p>
    <w:p w14:paraId="0ED731EC" w14:textId="77777777" w:rsidR="00B3630A" w:rsidRPr="00B3630A" w:rsidRDefault="00B3630A" w:rsidP="00684777">
      <w:pPr>
        <w:numPr>
          <w:ilvl w:val="0"/>
          <w:numId w:val="5"/>
        </w:numPr>
        <w:shd w:val="clear" w:color="auto" w:fill="FFFFFF"/>
        <w:spacing w:before="100" w:beforeAutospacing="1" w:after="120" w:line="240" w:lineRule="auto"/>
        <w:ind w:left="360"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A digitally signed copy of the electronic file, including all information from subsections (1) and (2), is filed with the Department of Health’s Abortion Registry within thirty days after the abortion and a copy is retained in the physician’s permanent records.</w:t>
      </w:r>
    </w:p>
    <w:p w14:paraId="70A2E660" w14:textId="77777777" w:rsidR="00B3630A" w:rsidRPr="00B3630A" w:rsidRDefault="00B3630A" w:rsidP="00684777">
      <w:pPr>
        <w:shd w:val="clear" w:color="auto" w:fill="FFFFFF"/>
        <w:spacing w:before="30" w:after="120" w:line="240" w:lineRule="auto"/>
        <w:ind w:left="1080" w:right="831"/>
        <w:rPr>
          <w:rFonts w:ascii="Verdana" w:eastAsia="Times New Roman" w:hAnsi="Verdana" w:cs="Times New Roman"/>
          <w:color w:val="000000"/>
          <w:sz w:val="23"/>
          <w:szCs w:val="23"/>
        </w:rPr>
      </w:pPr>
      <w:r w:rsidRPr="00B3630A">
        <w:rPr>
          <w:rFonts w:ascii="Verdana" w:eastAsia="Times New Roman" w:hAnsi="Verdana" w:cs="Times New Roman"/>
          <w:color w:val="000000"/>
          <w:sz w:val="23"/>
          <w:szCs w:val="23"/>
        </w:rPr>
        <w:t> </w:t>
      </w:r>
    </w:p>
    <w:p w14:paraId="346CE132" w14:textId="77777777" w:rsidR="00B3630A" w:rsidRPr="00B3630A" w:rsidRDefault="00B3630A" w:rsidP="00684777">
      <w:pPr>
        <w:shd w:val="clear" w:color="auto" w:fill="FFFFFF"/>
        <w:spacing w:before="30" w:after="120" w:line="240" w:lineRule="auto"/>
        <w:ind w:right="900"/>
        <w:rPr>
          <w:rFonts w:ascii="Verdana" w:eastAsia="Times New Roman" w:hAnsi="Verdana" w:cs="Times New Roman"/>
          <w:color w:val="000000"/>
          <w:sz w:val="23"/>
          <w:szCs w:val="23"/>
        </w:rPr>
      </w:pPr>
      <w:r w:rsidRPr="00B3630A">
        <w:rPr>
          <w:rFonts w:ascii="Verdana" w:eastAsia="Times New Roman" w:hAnsi="Verdana" w:cs="Times New Roman"/>
          <w:b/>
          <w:bCs/>
          <w:color w:val="000000"/>
          <w:sz w:val="23"/>
          <w:szCs w:val="23"/>
        </w:rPr>
        <w:t>Section 4. Civil Remedies.</w:t>
      </w:r>
    </w:p>
    <w:p w14:paraId="5007F96E" w14:textId="77777777" w:rsidR="00B3630A" w:rsidRPr="00B3630A" w:rsidRDefault="00B3630A" w:rsidP="00684777">
      <w:pPr>
        <w:numPr>
          <w:ilvl w:val="0"/>
          <w:numId w:val="6"/>
        </w:numPr>
        <w:shd w:val="clear" w:color="auto" w:fill="FFFFFF"/>
        <w:spacing w:before="100" w:beforeAutospacing="1" w:after="120" w:line="240" w:lineRule="auto"/>
        <w:ind w:left="40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In addition to other remedies available under state law, the intentional, knowing, or negligent failure to comply with the requirements of Section 3 shall provide a basis for the following:</w:t>
      </w:r>
    </w:p>
    <w:p w14:paraId="5CF8C8A0" w14:textId="77777777" w:rsidR="00B3630A" w:rsidRPr="00B3630A" w:rsidRDefault="00B3630A" w:rsidP="00684777">
      <w:pPr>
        <w:numPr>
          <w:ilvl w:val="1"/>
          <w:numId w:val="6"/>
        </w:numPr>
        <w:shd w:val="clear" w:color="auto" w:fill="FFFFFF"/>
        <w:spacing w:beforeAutospacing="1" w:after="120" w:line="240" w:lineRule="auto"/>
        <w:ind w:left="112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 xml:space="preserve">Each violation of this Section 3 shall entitle the woman or her survivors to ten thousand dollars for each failure to screen for a risk </w:t>
      </w:r>
      <w:r w:rsidRPr="00B3630A">
        <w:rPr>
          <w:rFonts w:ascii="Verdana" w:eastAsia="Times New Roman" w:hAnsi="Verdana" w:cs="Times New Roman"/>
          <w:color w:val="000000"/>
          <w:sz w:val="23"/>
          <w:szCs w:val="23"/>
        </w:rPr>
        <w:lastRenderedPageBreak/>
        <w:t>factor and for each failure to inform her of associated complications plus actual damages and reasonable attorney's fees and costs;</w:t>
      </w:r>
    </w:p>
    <w:p w14:paraId="4F358FE5" w14:textId="77777777" w:rsidR="00B3630A" w:rsidRPr="00B3630A" w:rsidRDefault="00B3630A" w:rsidP="00684777">
      <w:pPr>
        <w:numPr>
          <w:ilvl w:val="1"/>
          <w:numId w:val="6"/>
        </w:numPr>
        <w:shd w:val="clear" w:color="auto" w:fill="FFFFFF"/>
        <w:spacing w:before="100" w:beforeAutospacing="1" w:after="120" w:line="240" w:lineRule="auto"/>
        <w:ind w:left="112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Recovery for the mother and/or father of the aborted child of damages for the wrongful death of the unborn child action under section &lt;identify section number here&gt;, whether or not the unborn child was viable at the time of the abortion.</w:t>
      </w:r>
    </w:p>
    <w:p w14:paraId="54DE2200" w14:textId="77777777" w:rsidR="00B3630A" w:rsidRPr="00B3630A" w:rsidRDefault="00B3630A" w:rsidP="00684777">
      <w:pPr>
        <w:numPr>
          <w:ilvl w:val="1"/>
          <w:numId w:val="6"/>
        </w:numPr>
        <w:shd w:val="clear" w:color="auto" w:fill="FFFFFF"/>
        <w:spacing w:before="100" w:beforeAutospacing="1" w:after="120" w:line="240" w:lineRule="auto"/>
        <w:ind w:left="112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Recovery of attorneys’ fees and punitive damages under the deceptive business practices act &lt;identify section number here&gt; and for reckless endangerment &lt;identify section number here&gt; by any party showing by a preponderance of evidence:</w:t>
      </w:r>
    </w:p>
    <w:p w14:paraId="68CB43B9" w14:textId="77777777" w:rsidR="00B3630A" w:rsidRPr="00B3630A" w:rsidRDefault="00B3630A" w:rsidP="00684777">
      <w:pPr>
        <w:numPr>
          <w:ilvl w:val="2"/>
          <w:numId w:val="5"/>
        </w:numPr>
        <w:shd w:val="clear" w:color="auto" w:fill="FFFFFF"/>
        <w:tabs>
          <w:tab w:val="left" w:pos="1800"/>
          <w:tab w:val="left" w:pos="1980"/>
        </w:tabs>
        <w:spacing w:before="100" w:beforeAutospacing="1" w:after="120" w:line="240" w:lineRule="auto"/>
        <w:ind w:left="1800" w:hanging="18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that the advertising and/or offering of abortion services </w:t>
      </w:r>
      <w:r w:rsidRPr="00B3630A">
        <w:rPr>
          <w:rFonts w:ascii="Verdana" w:eastAsia="Times New Roman" w:hAnsi="Verdana" w:cs="Times New Roman"/>
          <w:color w:val="000000"/>
          <w:sz w:val="23"/>
          <w:szCs w:val="23"/>
          <w:u w:val="single"/>
        </w:rPr>
        <w:t>to any residents of the State</w:t>
      </w:r>
      <w:r w:rsidRPr="00B3630A">
        <w:rPr>
          <w:rFonts w:ascii="Verdana" w:eastAsia="Times New Roman" w:hAnsi="Verdana" w:cs="Times New Roman"/>
          <w:color w:val="000000"/>
          <w:sz w:val="23"/>
          <w:szCs w:val="23"/>
        </w:rPr>
        <w:t> fails to fully disclose all risk factors and complications associated with abortion, and/or </w:t>
      </w:r>
    </w:p>
    <w:p w14:paraId="58F1F55C" w14:textId="77777777" w:rsidR="00B3630A" w:rsidRPr="00B3630A" w:rsidRDefault="00B3630A" w:rsidP="00684777">
      <w:pPr>
        <w:numPr>
          <w:ilvl w:val="2"/>
          <w:numId w:val="5"/>
        </w:numPr>
        <w:shd w:val="clear" w:color="auto" w:fill="FFFFFF"/>
        <w:tabs>
          <w:tab w:val="left" w:pos="1800"/>
          <w:tab w:val="left" w:pos="1980"/>
        </w:tabs>
        <w:spacing w:before="100" w:beforeAutospacing="1" w:after="120" w:line="240" w:lineRule="auto"/>
        <w:ind w:left="1800" w:hanging="180"/>
        <w:rPr>
          <w:rFonts w:ascii="Verdana" w:eastAsia="Times New Roman" w:hAnsi="Verdana" w:cs="Times New Roman"/>
          <w:color w:val="000000"/>
          <w:sz w:val="23"/>
          <w:szCs w:val="23"/>
        </w:rPr>
      </w:pPr>
      <w:r w:rsidRPr="00B3630A">
        <w:rPr>
          <w:rFonts w:ascii="Verdana" w:eastAsia="Times New Roman" w:hAnsi="Verdana" w:cs="Times New Roman"/>
          <w:color w:val="000000"/>
          <w:sz w:val="23"/>
          <w:szCs w:val="23"/>
        </w:rPr>
        <w:t>that the plaintiff sought an abortion and the abortion provider offered or recommended an abortion or abortion referral without first complying the requirements of section 3, even if an abortion was not undertaken or completed, and/or</w:t>
      </w:r>
    </w:p>
    <w:p w14:paraId="555EAC81" w14:textId="77777777" w:rsidR="00B3630A" w:rsidRPr="00B3630A" w:rsidRDefault="00B3630A" w:rsidP="00684777">
      <w:pPr>
        <w:numPr>
          <w:ilvl w:val="2"/>
          <w:numId w:val="5"/>
        </w:numPr>
        <w:shd w:val="clear" w:color="auto" w:fill="FFFFFF"/>
        <w:tabs>
          <w:tab w:val="left" w:pos="1800"/>
          <w:tab w:val="left" w:pos="1980"/>
        </w:tabs>
        <w:spacing w:before="100" w:beforeAutospacing="1" w:after="120" w:line="240" w:lineRule="auto"/>
        <w:ind w:left="1800" w:hanging="18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the manufacturer or distributor of abortifacients, including mifepristone, failed to notify all potential users of all risk factors and complications associated with abortion, and/or failed to provide adequate safeguards to ensure that physicians prescribing or distributing their abortifacients comply with the requirements of section 3.</w:t>
      </w:r>
    </w:p>
    <w:p w14:paraId="2C0CA1CA" w14:textId="77777777" w:rsidR="00B3630A" w:rsidRPr="00B3630A" w:rsidRDefault="00B3630A" w:rsidP="00684777">
      <w:pPr>
        <w:numPr>
          <w:ilvl w:val="0"/>
          <w:numId w:val="6"/>
        </w:numPr>
        <w:shd w:val="clear" w:color="auto" w:fill="FFFFFF"/>
        <w:spacing w:before="100" w:beforeAutospacing="1" w:after="120" w:line="240" w:lineRule="auto"/>
        <w:ind w:left="403"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Any action for civil remedies based on a failure to comply with the requirements of section 3 shall be brought no later than the longer of:</w:t>
      </w:r>
    </w:p>
    <w:p w14:paraId="7BA77C73" w14:textId="77777777" w:rsidR="00B3630A" w:rsidRPr="00B3630A" w:rsidRDefault="00B3630A" w:rsidP="00684777">
      <w:pPr>
        <w:numPr>
          <w:ilvl w:val="1"/>
          <w:numId w:val="6"/>
        </w:numPr>
        <w:shd w:val="clear" w:color="auto" w:fill="FFFFFF"/>
        <w:spacing w:before="100" w:beforeAutospacing="1" w:after="120" w:line="240" w:lineRule="auto"/>
        <w:ind w:left="112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ten years after seeking an abortion, or </w:t>
      </w:r>
    </w:p>
    <w:p w14:paraId="635E3F36" w14:textId="77777777" w:rsidR="00B3630A" w:rsidRPr="00B3630A" w:rsidRDefault="00B3630A" w:rsidP="00684777">
      <w:pPr>
        <w:numPr>
          <w:ilvl w:val="1"/>
          <w:numId w:val="6"/>
        </w:numPr>
        <w:shd w:val="clear" w:color="auto" w:fill="FFFFFF"/>
        <w:spacing w:before="100" w:beforeAutospacing="1" w:after="120" w:line="240" w:lineRule="auto"/>
        <w:ind w:left="112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four years after the date the woman becomes or should have been aware that the abortion was a probable or contributing cause of a physical or emotional complication, or </w:t>
      </w:r>
    </w:p>
    <w:p w14:paraId="31ABE923" w14:textId="77777777" w:rsidR="00B3630A" w:rsidRPr="00B3630A" w:rsidRDefault="00B3630A" w:rsidP="00684777">
      <w:pPr>
        <w:numPr>
          <w:ilvl w:val="1"/>
          <w:numId w:val="6"/>
        </w:numPr>
        <w:shd w:val="clear" w:color="auto" w:fill="FFFFFF"/>
        <w:spacing w:before="100" w:beforeAutospacing="1" w:after="120" w:line="240" w:lineRule="auto"/>
        <w:ind w:left="112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four years after the woman has recovered from any physical, emotional, or psychological complications which may have impeded her ability to seek or cooperate with counsel in pursuit of her civil remedies.</w:t>
      </w:r>
    </w:p>
    <w:p w14:paraId="2B1BBA7C" w14:textId="77777777" w:rsidR="00B3630A" w:rsidRPr="00B3630A" w:rsidRDefault="00B3630A" w:rsidP="00684777">
      <w:pPr>
        <w:numPr>
          <w:ilvl w:val="0"/>
          <w:numId w:val="6"/>
        </w:numPr>
        <w:shd w:val="clear" w:color="auto" w:fill="FFFFFF"/>
        <w:spacing w:before="100" w:beforeAutospacing="1" w:after="120" w:line="240" w:lineRule="auto"/>
        <w:ind w:left="40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Notwithstanding the provisions of subsection (2) of this section, in the case of a woman who has died within one year of the abortion, any action under this section shall be brought by her survivors within two years of her death.</w:t>
      </w:r>
    </w:p>
    <w:p w14:paraId="61CDE78F" w14:textId="77777777" w:rsidR="00B3630A" w:rsidRPr="00B3630A" w:rsidRDefault="00B3630A" w:rsidP="00684777">
      <w:pPr>
        <w:numPr>
          <w:ilvl w:val="0"/>
          <w:numId w:val="6"/>
        </w:numPr>
        <w:shd w:val="clear" w:color="auto" w:fill="FFFFFF"/>
        <w:spacing w:before="100" w:beforeAutospacing="1" w:after="120" w:line="240" w:lineRule="auto"/>
        <w:ind w:left="40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 xml:space="preserve">Any party advertising abortion services or abortion referrals viewable to residents in the State shall be deemed to be transacting business in this </w:t>
      </w:r>
      <w:r w:rsidRPr="00B3630A">
        <w:rPr>
          <w:rFonts w:ascii="Verdana" w:eastAsia="Times New Roman" w:hAnsi="Verdana" w:cs="Times New Roman"/>
          <w:color w:val="000000"/>
          <w:sz w:val="23"/>
          <w:szCs w:val="23"/>
        </w:rPr>
        <w:lastRenderedPageBreak/>
        <w:t>state pursuant to section (example: Nebraska </w:t>
      </w:r>
      <w:hyperlink r:id="rId8" w:history="1">
        <w:r w:rsidRPr="00B3630A">
          <w:rPr>
            <w:rFonts w:ascii="Verdana" w:eastAsia="Times New Roman" w:hAnsi="Verdana" w:cs="Times New Roman"/>
            <w:b/>
            <w:bCs/>
            <w:color w:val="000080"/>
            <w:sz w:val="23"/>
            <w:szCs w:val="23"/>
          </w:rPr>
          <w:t>25-536</w:t>
        </w:r>
      </w:hyperlink>
      <w:r w:rsidRPr="00B3630A">
        <w:rPr>
          <w:rFonts w:ascii="Verdana" w:eastAsia="Times New Roman" w:hAnsi="Verdana" w:cs="Times New Roman"/>
          <w:color w:val="000000"/>
          <w:sz w:val="23"/>
          <w:szCs w:val="23"/>
        </w:rPr>
        <w:t>) and shall be subject to the provisions of this Act;</w:t>
      </w:r>
    </w:p>
    <w:p w14:paraId="333941DA" w14:textId="77777777" w:rsidR="00B3630A" w:rsidRPr="00B3630A" w:rsidRDefault="00B3630A" w:rsidP="00684777">
      <w:pPr>
        <w:numPr>
          <w:ilvl w:val="0"/>
          <w:numId w:val="6"/>
        </w:numPr>
        <w:shd w:val="clear" w:color="auto" w:fill="FFFFFF"/>
        <w:spacing w:before="100" w:beforeAutospacing="1" w:after="120" w:line="240" w:lineRule="auto"/>
        <w:ind w:left="40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Any resident of the State shall have standing to sue under this statute even if the abortion(s) occurred outside the state and/or prior to residency.</w:t>
      </w:r>
    </w:p>
    <w:p w14:paraId="36A00710" w14:textId="77777777" w:rsidR="00B3630A" w:rsidRPr="00B3630A" w:rsidRDefault="00B3630A" w:rsidP="00684777">
      <w:pPr>
        <w:numPr>
          <w:ilvl w:val="0"/>
          <w:numId w:val="6"/>
        </w:numPr>
        <w:shd w:val="clear" w:color="auto" w:fill="FFFFFF"/>
        <w:spacing w:before="100" w:beforeAutospacing="1" w:after="120" w:line="240" w:lineRule="auto"/>
        <w:ind w:left="40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The failure of an out-of-state abortion provider to complete and file the abortion registry form pursuant to section 5 shall create the presumption of an admission of medical negligence, reckless endangerment, and deceptive business practices.</w:t>
      </w:r>
    </w:p>
    <w:p w14:paraId="343BB380" w14:textId="77777777" w:rsidR="00B3630A" w:rsidRPr="00B3630A" w:rsidRDefault="00B3630A" w:rsidP="00684777">
      <w:pPr>
        <w:numPr>
          <w:ilvl w:val="0"/>
          <w:numId w:val="6"/>
        </w:numPr>
        <w:shd w:val="clear" w:color="auto" w:fill="FFFFFF"/>
        <w:spacing w:before="100" w:beforeAutospacing="1" w:after="120" w:line="240" w:lineRule="auto"/>
        <w:ind w:left="40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In any civil action involving Sections 3 or 5:</w:t>
      </w:r>
    </w:p>
    <w:p w14:paraId="7162024C" w14:textId="77777777" w:rsidR="00B3630A" w:rsidRPr="00B3630A" w:rsidRDefault="00B3630A" w:rsidP="00684777">
      <w:pPr>
        <w:numPr>
          <w:ilvl w:val="1"/>
          <w:numId w:val="6"/>
        </w:numPr>
        <w:shd w:val="clear" w:color="auto" w:fill="FFFFFF"/>
        <w:spacing w:before="100" w:beforeAutospacing="1" w:after="120" w:line="240" w:lineRule="auto"/>
        <w:ind w:left="112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In determining liability and validity of consent, the failure to comply with the requirements of Section 3 shall create the presumption that the plaintiff would not have undertaken the abortion if Section 3 been complied with by the physician;</w:t>
      </w:r>
    </w:p>
    <w:p w14:paraId="57FF24C7" w14:textId="77777777" w:rsidR="00B3630A" w:rsidRPr="00B3630A" w:rsidRDefault="00B3630A" w:rsidP="00684777">
      <w:pPr>
        <w:numPr>
          <w:ilvl w:val="1"/>
          <w:numId w:val="6"/>
        </w:numPr>
        <w:shd w:val="clear" w:color="auto" w:fill="FFFFFF"/>
        <w:spacing w:before="100" w:beforeAutospacing="1" w:after="120" w:line="240" w:lineRule="auto"/>
        <w:ind w:left="112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The absence of physical injury shall not preclude an award of noneconomic damages including pain, suffering, inconvenience, mental suffering, emotional distress, psychological trauma, loss of society or companionship, loss of consortium, injury to reputation, or humiliation associated with the abortion;</w:t>
      </w:r>
    </w:p>
    <w:p w14:paraId="7232DA34" w14:textId="77777777" w:rsidR="00B3630A" w:rsidRPr="00B3630A" w:rsidRDefault="00B3630A" w:rsidP="00684777">
      <w:pPr>
        <w:numPr>
          <w:ilvl w:val="1"/>
          <w:numId w:val="6"/>
        </w:numPr>
        <w:shd w:val="clear" w:color="auto" w:fill="FFFFFF"/>
        <w:spacing w:before="100" w:beforeAutospacing="1" w:after="120" w:line="240" w:lineRule="auto"/>
        <w:ind w:left="112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The fact that a physician does not perform elective abortions, or has not in the past, shall not automatically disqualify that physician from being an expert witness. A licensed obstetrician or family practitioner with experience helping women in resolving pregnancy-related medical matters shall presumptively be qualified to testify as an expert on the screening, counseling, management, and treatment of unwanted or problem pregnancies;</w:t>
      </w:r>
    </w:p>
    <w:p w14:paraId="23E9FD05" w14:textId="77777777" w:rsidR="00B3630A" w:rsidRPr="00B3630A" w:rsidRDefault="00B3630A" w:rsidP="00684777">
      <w:pPr>
        <w:numPr>
          <w:ilvl w:val="1"/>
          <w:numId w:val="6"/>
        </w:numPr>
        <w:shd w:val="clear" w:color="auto" w:fill="FFFFFF"/>
        <w:spacing w:before="100" w:beforeAutospacing="1" w:after="120" w:line="240" w:lineRule="auto"/>
        <w:ind w:left="112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The failure to comply with the requirements of Sections 3 or 5 of this Act shall create the presumption that the negligence was willful and wanton unless the defendant proved by a preponderance of evidence that a lesser mental state in fact applied;</w:t>
      </w:r>
    </w:p>
    <w:p w14:paraId="629C73AB" w14:textId="77777777" w:rsidR="00B3630A" w:rsidRPr="00B3630A" w:rsidRDefault="00B3630A" w:rsidP="00684777">
      <w:pPr>
        <w:numPr>
          <w:ilvl w:val="1"/>
          <w:numId w:val="6"/>
        </w:numPr>
        <w:shd w:val="clear" w:color="auto" w:fill="FFFFFF"/>
        <w:spacing w:before="100" w:beforeAutospacing="1" w:after="120" w:line="240" w:lineRule="auto"/>
        <w:ind w:left="112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Any waiver of the evaluations and notices provided for in Sections 3 and 5 of this Act is void and unenforceable;</w:t>
      </w:r>
    </w:p>
    <w:p w14:paraId="270E5292" w14:textId="77777777" w:rsidR="00B3630A" w:rsidRPr="00B3630A" w:rsidRDefault="00B3630A" w:rsidP="00684777">
      <w:pPr>
        <w:numPr>
          <w:ilvl w:val="1"/>
          <w:numId w:val="6"/>
        </w:numPr>
        <w:shd w:val="clear" w:color="auto" w:fill="FFFFFF"/>
        <w:spacing w:before="100" w:beforeAutospacing="1" w:after="120" w:line="240" w:lineRule="auto"/>
        <w:ind w:left="112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The Department of Health’s abortion registry form, Section 5(a), is intended to only establish minimum standards for reporting purposes.  The absence of risk factors on the Abortion Registry form that are known or should have been known by the abortion provider does not bar plaintiffs from recovery of damages associated with these unlisted risk factors. </w:t>
      </w:r>
    </w:p>
    <w:p w14:paraId="6B8270A5" w14:textId="77777777" w:rsidR="00B3630A" w:rsidRPr="00B3630A" w:rsidRDefault="00B3630A" w:rsidP="00684777">
      <w:pPr>
        <w:numPr>
          <w:ilvl w:val="0"/>
          <w:numId w:val="6"/>
        </w:numPr>
        <w:shd w:val="clear" w:color="auto" w:fill="FFFFFF"/>
        <w:spacing w:before="100" w:beforeAutospacing="1" w:after="120" w:line="240" w:lineRule="auto"/>
        <w:ind w:left="40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It shall be an affirmative defense to allegations of inadequate disclosure under the standards and requirements of Section 3 that the defendants omitted the contested information because:</w:t>
      </w:r>
    </w:p>
    <w:p w14:paraId="06286055" w14:textId="77777777" w:rsidR="00B3630A" w:rsidRPr="00B3630A" w:rsidRDefault="00B3630A" w:rsidP="00684777">
      <w:pPr>
        <w:numPr>
          <w:ilvl w:val="1"/>
          <w:numId w:val="6"/>
        </w:numPr>
        <w:shd w:val="clear" w:color="auto" w:fill="FFFFFF"/>
        <w:spacing w:before="100" w:beforeAutospacing="1" w:after="120" w:line="240" w:lineRule="auto"/>
        <w:ind w:left="112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lastRenderedPageBreak/>
        <w:t>Statistically validated surveys of the general population of women of reproductive age, conducted within three years before or after the contested abortion, demonstrates that less than five percent of women would consider the contested information to be plausible and relevant to an abortion decision; or</w:t>
      </w:r>
    </w:p>
    <w:p w14:paraId="5604500E" w14:textId="77777777" w:rsidR="00B3630A" w:rsidRPr="00B3630A" w:rsidRDefault="00B3630A" w:rsidP="00684777">
      <w:pPr>
        <w:numPr>
          <w:ilvl w:val="1"/>
          <w:numId w:val="6"/>
        </w:numPr>
        <w:shd w:val="clear" w:color="auto" w:fill="FFFFFF"/>
        <w:spacing w:before="100" w:beforeAutospacing="1" w:after="120" w:line="240" w:lineRule="auto"/>
        <w:ind w:left="112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In the reasonable medical judgment of two licensed psychiatrists who examined the patient within one month prior to the abortion, disclosure of the contested information would most likely have been the immediate and direct cause of a severe adverse effect on the physical health of the patient.</w:t>
      </w:r>
    </w:p>
    <w:p w14:paraId="7E80053F" w14:textId="77777777" w:rsidR="00B3630A" w:rsidRPr="00B3630A" w:rsidRDefault="00B3630A" w:rsidP="00684777">
      <w:pPr>
        <w:numPr>
          <w:ilvl w:val="0"/>
          <w:numId w:val="6"/>
        </w:numPr>
        <w:shd w:val="clear" w:color="auto" w:fill="FFFFFF"/>
        <w:spacing w:before="100" w:beforeAutospacing="1" w:after="120" w:line="240" w:lineRule="auto"/>
        <w:ind w:left="40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 xml:space="preserve">It shall be an affirmative defense to allegations of inadequate screening under the standards and requirements of Section 3 that the defendants failed to screen for the contested information because no peer reviewed study was published after 1973, in the English language, in a journal indexed by the United States National Library of Medicine's search services (PubMed or MEDLINE) or the index </w:t>
      </w:r>
      <w:proofErr w:type="spellStart"/>
      <w:r w:rsidRPr="00B3630A">
        <w:rPr>
          <w:rFonts w:ascii="Verdana" w:eastAsia="Times New Roman" w:hAnsi="Verdana" w:cs="Times New Roman"/>
          <w:color w:val="000000"/>
          <w:sz w:val="23"/>
          <w:szCs w:val="23"/>
        </w:rPr>
        <w:t>PsychInfo</w:t>
      </w:r>
      <w:proofErr w:type="spellEnd"/>
      <w:r w:rsidRPr="00B3630A">
        <w:rPr>
          <w:rFonts w:ascii="Verdana" w:eastAsia="Times New Roman" w:hAnsi="Verdana" w:cs="Times New Roman"/>
          <w:color w:val="000000"/>
          <w:sz w:val="23"/>
          <w:szCs w:val="23"/>
        </w:rPr>
        <w:t>, showing that alleged indicators and contraindicators, and risk factors are significantly associated with complications associated with abortion, wherein the statistical test for a significant association being such that there is less than a five percent probability (P &lt; .05) that the reported association was due to chance.</w:t>
      </w:r>
    </w:p>
    <w:p w14:paraId="10562BC3" w14:textId="77777777" w:rsidR="00B3630A" w:rsidRPr="00B3630A" w:rsidRDefault="00B3630A" w:rsidP="00684777">
      <w:pPr>
        <w:numPr>
          <w:ilvl w:val="0"/>
          <w:numId w:val="6"/>
        </w:numPr>
        <w:shd w:val="clear" w:color="auto" w:fill="FFFFFF"/>
        <w:spacing w:before="100" w:beforeAutospacing="1" w:after="120" w:line="240" w:lineRule="auto"/>
        <w:ind w:left="40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If the physician provided a minor patient with an abortion without the informed consent of the minor's legal guardian, the burden of proving that the minor woman was capable of maturely and independently evaluating the information given to her in the disclosure process, that the minor woman was capable of making a voluntary and informed choice, and that all aspects of the screening and disclosure were adequate shall fall upon the abortion provider.</w:t>
      </w:r>
    </w:p>
    <w:p w14:paraId="54D9A4A4" w14:textId="77777777" w:rsidR="00B3630A" w:rsidRPr="00B3630A" w:rsidRDefault="00B3630A" w:rsidP="00684777">
      <w:pPr>
        <w:numPr>
          <w:ilvl w:val="0"/>
          <w:numId w:val="6"/>
        </w:numPr>
        <w:shd w:val="clear" w:color="auto" w:fill="FFFFFF"/>
        <w:spacing w:before="100" w:beforeAutospacing="1" w:after="120" w:line="240" w:lineRule="auto"/>
        <w:ind w:left="40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In addition to the other remedies available under common or statutory law of this state, a woman or her survivors shall have a cause of action for reckless endangerment and wrongful death against any person who recommends, attempts or completes an abortion or aids or abets the commission of a self-induced abortion, with the exception of a person who is a licensed physician or a licensed pharmacist filling a prescription. </w:t>
      </w:r>
    </w:p>
    <w:p w14:paraId="3C8E0863" w14:textId="77777777" w:rsidR="00B3630A" w:rsidRPr="00B3630A" w:rsidRDefault="00B3630A" w:rsidP="00684777">
      <w:pPr>
        <w:numPr>
          <w:ilvl w:val="1"/>
          <w:numId w:val="6"/>
        </w:numPr>
        <w:shd w:val="clear" w:color="auto" w:fill="FFFFFF"/>
        <w:spacing w:before="100" w:beforeAutospacing="1" w:after="120" w:line="240" w:lineRule="auto"/>
        <w:ind w:left="112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Proof of injury shall not be required to recover an award for reckless endangerment under this subdivision and the minimum award of damages for reckless endangerment shall be eight hundred thousand dollars, plus reasonable costs and attorneys’ fees.  </w:t>
      </w:r>
    </w:p>
    <w:p w14:paraId="2FE48B84" w14:textId="77777777" w:rsidR="00B3630A" w:rsidRPr="00B3630A" w:rsidRDefault="00B3630A" w:rsidP="00684777">
      <w:pPr>
        <w:numPr>
          <w:ilvl w:val="1"/>
          <w:numId w:val="6"/>
        </w:numPr>
        <w:shd w:val="clear" w:color="auto" w:fill="FFFFFF"/>
        <w:spacing w:before="100" w:beforeAutospacing="1" w:after="120" w:line="240" w:lineRule="auto"/>
        <w:ind w:left="112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Damages for wrongful death of the aborted child shall be awarded when the preponderance of evidence shows that the defendant’s actions contributed to an abortion that was completed.</w:t>
      </w:r>
    </w:p>
    <w:p w14:paraId="6DC920B7" w14:textId="77777777" w:rsidR="00B3630A" w:rsidRPr="00B3630A" w:rsidRDefault="00B3630A" w:rsidP="00684777">
      <w:pPr>
        <w:numPr>
          <w:ilvl w:val="1"/>
          <w:numId w:val="6"/>
        </w:numPr>
        <w:shd w:val="clear" w:color="auto" w:fill="FFFFFF"/>
        <w:spacing w:before="100" w:beforeAutospacing="1" w:after="120" w:line="240" w:lineRule="auto"/>
        <w:ind w:left="112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The statute of limitations for suits brought under this subsection is 100 years.</w:t>
      </w:r>
    </w:p>
    <w:p w14:paraId="57F8FD8C" w14:textId="77777777" w:rsidR="00B3630A" w:rsidRPr="00B3630A" w:rsidRDefault="00B3630A" w:rsidP="00684777">
      <w:pPr>
        <w:numPr>
          <w:ilvl w:val="1"/>
          <w:numId w:val="6"/>
        </w:numPr>
        <w:shd w:val="clear" w:color="auto" w:fill="FFFFFF"/>
        <w:spacing w:before="100" w:beforeAutospacing="1" w:after="120" w:line="240" w:lineRule="auto"/>
        <w:ind w:left="112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lastRenderedPageBreak/>
        <w:t xml:space="preserve">[Note: Consider if this subsection should be treated as </w:t>
      </w:r>
      <w:proofErr w:type="spellStart"/>
      <w:proofErr w:type="gramStart"/>
      <w:r w:rsidRPr="00B3630A">
        <w:rPr>
          <w:rFonts w:ascii="Verdana" w:eastAsia="Times New Roman" w:hAnsi="Verdana" w:cs="Times New Roman"/>
          <w:color w:val="000000"/>
          <w:sz w:val="23"/>
          <w:szCs w:val="23"/>
        </w:rPr>
        <w:t>it’s</w:t>
      </w:r>
      <w:proofErr w:type="spellEnd"/>
      <w:proofErr w:type="gramEnd"/>
      <w:r w:rsidRPr="00B3630A">
        <w:rPr>
          <w:rFonts w:ascii="Verdana" w:eastAsia="Times New Roman" w:hAnsi="Verdana" w:cs="Times New Roman"/>
          <w:color w:val="000000"/>
          <w:sz w:val="23"/>
          <w:szCs w:val="23"/>
        </w:rPr>
        <w:t xml:space="preserve"> own separate section.]</w:t>
      </w:r>
      <w:r w:rsidRPr="00B3630A">
        <w:rPr>
          <w:rFonts w:ascii="Verdana" w:eastAsia="Times New Roman" w:hAnsi="Verdana" w:cs="Times New Roman"/>
          <w:color w:val="000000"/>
          <w:sz w:val="23"/>
          <w:szCs w:val="23"/>
        </w:rPr>
        <w:br/>
        <w:t> </w:t>
      </w:r>
      <w:r w:rsidRPr="00B3630A">
        <w:rPr>
          <w:rFonts w:ascii="Verdana" w:eastAsia="Times New Roman" w:hAnsi="Verdana" w:cs="Times New Roman"/>
          <w:color w:val="000000"/>
          <w:sz w:val="23"/>
          <w:szCs w:val="23"/>
        </w:rPr>
        <w:br/>
        <w:t> </w:t>
      </w:r>
    </w:p>
    <w:p w14:paraId="0623C173" w14:textId="77777777" w:rsidR="00B3630A" w:rsidRPr="00B3630A" w:rsidRDefault="00B3630A" w:rsidP="00684777">
      <w:pPr>
        <w:shd w:val="clear" w:color="auto" w:fill="FFFFFF"/>
        <w:spacing w:before="30" w:after="120" w:line="240" w:lineRule="auto"/>
        <w:ind w:right="831"/>
        <w:rPr>
          <w:rFonts w:ascii="Verdana" w:eastAsia="Times New Roman" w:hAnsi="Verdana" w:cs="Times New Roman"/>
          <w:color w:val="000000"/>
          <w:sz w:val="23"/>
          <w:szCs w:val="23"/>
        </w:rPr>
      </w:pPr>
      <w:r w:rsidRPr="00B3630A">
        <w:rPr>
          <w:rFonts w:ascii="Verdana" w:eastAsia="Times New Roman" w:hAnsi="Verdana" w:cs="Times New Roman"/>
          <w:color w:val="000000"/>
          <w:sz w:val="23"/>
          <w:szCs w:val="23"/>
        </w:rPr>
        <w:t> </w:t>
      </w:r>
    </w:p>
    <w:p w14:paraId="24C1073C" w14:textId="77777777" w:rsidR="00B3630A" w:rsidRPr="00B3630A" w:rsidRDefault="00B3630A" w:rsidP="00684777">
      <w:pPr>
        <w:shd w:val="clear" w:color="auto" w:fill="FFFFFF"/>
        <w:spacing w:before="30" w:after="120" w:line="240" w:lineRule="auto"/>
        <w:ind w:right="900"/>
        <w:rPr>
          <w:rFonts w:ascii="Verdana" w:eastAsia="Times New Roman" w:hAnsi="Verdana" w:cs="Times New Roman"/>
          <w:color w:val="000000"/>
          <w:sz w:val="23"/>
          <w:szCs w:val="23"/>
        </w:rPr>
      </w:pPr>
      <w:r w:rsidRPr="00B3630A">
        <w:rPr>
          <w:rFonts w:ascii="Verdana" w:eastAsia="Times New Roman" w:hAnsi="Verdana" w:cs="Times New Roman"/>
          <w:b/>
          <w:bCs/>
          <w:color w:val="000000"/>
          <w:sz w:val="23"/>
          <w:szCs w:val="23"/>
        </w:rPr>
        <w:t>Section 5. Abortion Registry</w:t>
      </w:r>
    </w:p>
    <w:p w14:paraId="1C3F53F4" w14:textId="77777777" w:rsidR="00B3630A" w:rsidRPr="00B3630A" w:rsidRDefault="00B3630A" w:rsidP="00684777">
      <w:pPr>
        <w:numPr>
          <w:ilvl w:val="0"/>
          <w:numId w:val="7"/>
        </w:numPr>
        <w:shd w:val="clear" w:color="auto" w:fill="FFFFFF"/>
        <w:spacing w:before="100" w:beforeAutospacing="1" w:after="120" w:line="240" w:lineRule="auto"/>
        <w:ind w:left="40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The Department of Health and Human Services shall prepare, maintain, and periodically update an internet-based abortion registry form which shall be used for the reporting of every abortion performed in this State or elsewhere on residents of this State. The abortion registry shall include the following items:</w:t>
      </w:r>
    </w:p>
    <w:p w14:paraId="4484723C" w14:textId="77777777" w:rsidR="00B3630A" w:rsidRPr="00B3630A" w:rsidRDefault="00B3630A" w:rsidP="00684777">
      <w:pPr>
        <w:numPr>
          <w:ilvl w:val="1"/>
          <w:numId w:val="7"/>
        </w:numPr>
        <w:shd w:val="clear" w:color="auto" w:fill="FFFFFF"/>
        <w:spacing w:before="100" w:beforeAutospacing="1" w:after="120" w:line="240" w:lineRule="auto"/>
        <w:ind w:left="112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The age of the pregnant woman;</w:t>
      </w:r>
    </w:p>
    <w:p w14:paraId="281F4349" w14:textId="77777777" w:rsidR="00B3630A" w:rsidRPr="00B3630A" w:rsidRDefault="00B3630A" w:rsidP="00684777">
      <w:pPr>
        <w:numPr>
          <w:ilvl w:val="1"/>
          <w:numId w:val="7"/>
        </w:numPr>
        <w:shd w:val="clear" w:color="auto" w:fill="FFFFFF"/>
        <w:spacing w:before="100" w:beforeAutospacing="1" w:after="120" w:line="240" w:lineRule="auto"/>
        <w:ind w:left="112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The location of the facility where the abortion or medical treatment was performed;</w:t>
      </w:r>
    </w:p>
    <w:p w14:paraId="5265190A" w14:textId="77777777" w:rsidR="00B3630A" w:rsidRPr="00B3630A" w:rsidRDefault="00B3630A" w:rsidP="00684777">
      <w:pPr>
        <w:numPr>
          <w:ilvl w:val="1"/>
          <w:numId w:val="7"/>
        </w:numPr>
        <w:shd w:val="clear" w:color="auto" w:fill="FFFFFF"/>
        <w:spacing w:before="100" w:beforeAutospacing="1" w:after="120" w:line="240" w:lineRule="auto"/>
        <w:ind w:left="112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The name of the attending physician;</w:t>
      </w:r>
    </w:p>
    <w:p w14:paraId="0B7E8674" w14:textId="77777777" w:rsidR="00B3630A" w:rsidRPr="00B3630A" w:rsidRDefault="00B3630A" w:rsidP="00684777">
      <w:pPr>
        <w:numPr>
          <w:ilvl w:val="1"/>
          <w:numId w:val="7"/>
        </w:numPr>
        <w:shd w:val="clear" w:color="auto" w:fill="FFFFFF"/>
        <w:spacing w:before="100" w:beforeAutospacing="1" w:after="120" w:line="240" w:lineRule="auto"/>
        <w:ind w:left="112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The pregnant woman's complete obstetrical history regarding the year and outcome of all previous pregnancies (abortions, natural losses and live births);</w:t>
      </w:r>
    </w:p>
    <w:p w14:paraId="0FF8C03F" w14:textId="77777777" w:rsidR="00B3630A" w:rsidRPr="00B3630A" w:rsidRDefault="00B3630A" w:rsidP="00684777">
      <w:pPr>
        <w:numPr>
          <w:ilvl w:val="1"/>
          <w:numId w:val="7"/>
        </w:numPr>
        <w:shd w:val="clear" w:color="auto" w:fill="FFFFFF"/>
        <w:spacing w:before="100" w:beforeAutospacing="1" w:after="120" w:line="240" w:lineRule="auto"/>
        <w:ind w:left="112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The stated reason or reasons for which the abortion was requested;</w:t>
      </w:r>
    </w:p>
    <w:p w14:paraId="54F3FBE4" w14:textId="77777777" w:rsidR="00B3630A" w:rsidRPr="00B3630A" w:rsidRDefault="00B3630A" w:rsidP="00684777">
      <w:pPr>
        <w:numPr>
          <w:ilvl w:val="1"/>
          <w:numId w:val="7"/>
        </w:numPr>
        <w:shd w:val="clear" w:color="auto" w:fill="FFFFFF"/>
        <w:spacing w:before="100" w:beforeAutospacing="1" w:after="120" w:line="240" w:lineRule="auto"/>
        <w:ind w:left="112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A Likert-scale rated checklist of all risk factors associated with abortion;</w:t>
      </w:r>
    </w:p>
    <w:p w14:paraId="2F132CDA" w14:textId="77777777" w:rsidR="00B3630A" w:rsidRPr="00B3630A" w:rsidRDefault="00B3630A" w:rsidP="00684777">
      <w:pPr>
        <w:numPr>
          <w:ilvl w:val="1"/>
          <w:numId w:val="7"/>
        </w:numPr>
        <w:shd w:val="clear" w:color="auto" w:fill="FFFFFF"/>
        <w:spacing w:before="100" w:beforeAutospacing="1" w:after="120" w:line="240" w:lineRule="auto"/>
        <w:ind w:left="112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The attending physician’s medical recommendation as described in section 3(2);</w:t>
      </w:r>
    </w:p>
    <w:p w14:paraId="0DAC6491" w14:textId="77777777" w:rsidR="00B3630A" w:rsidRPr="00B3630A" w:rsidRDefault="00B3630A" w:rsidP="00684777">
      <w:pPr>
        <w:numPr>
          <w:ilvl w:val="1"/>
          <w:numId w:val="7"/>
        </w:numPr>
        <w:shd w:val="clear" w:color="auto" w:fill="FFFFFF"/>
        <w:spacing w:before="100" w:beforeAutospacing="1" w:after="120" w:line="240" w:lineRule="auto"/>
        <w:ind w:left="112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The zip code of the pregnant woman's legal residence;</w:t>
      </w:r>
    </w:p>
    <w:p w14:paraId="299AB916" w14:textId="77777777" w:rsidR="00B3630A" w:rsidRPr="00B3630A" w:rsidRDefault="00B3630A" w:rsidP="00684777">
      <w:pPr>
        <w:numPr>
          <w:ilvl w:val="1"/>
          <w:numId w:val="7"/>
        </w:numPr>
        <w:shd w:val="clear" w:color="auto" w:fill="FFFFFF"/>
        <w:spacing w:before="100" w:beforeAutospacing="1" w:after="120" w:line="240" w:lineRule="auto"/>
        <w:ind w:left="112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The woman’s name, birth date, place of birth and any other information the Department deems necessary for automated linkage to death certificates;</w:t>
      </w:r>
    </w:p>
    <w:p w14:paraId="2FBB537D" w14:textId="77777777" w:rsidR="00B3630A" w:rsidRPr="00B3630A" w:rsidRDefault="00B3630A" w:rsidP="00684777">
      <w:pPr>
        <w:numPr>
          <w:ilvl w:val="1"/>
          <w:numId w:val="7"/>
        </w:numPr>
        <w:shd w:val="clear" w:color="auto" w:fill="FFFFFF"/>
        <w:spacing w:before="100" w:beforeAutospacing="1" w:after="120" w:line="240" w:lineRule="auto"/>
        <w:ind w:left="112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Whether or not the abortion was in fact performed, the type of procedure performed, any complications or multiple pregnancies, and whether any secondary procedures were necessary to complete the abortion;</w:t>
      </w:r>
    </w:p>
    <w:p w14:paraId="407EBBBA" w14:textId="77777777" w:rsidR="00B3630A" w:rsidRPr="00B3630A" w:rsidRDefault="00B3630A" w:rsidP="00684777">
      <w:pPr>
        <w:numPr>
          <w:ilvl w:val="1"/>
          <w:numId w:val="7"/>
        </w:numPr>
        <w:shd w:val="clear" w:color="auto" w:fill="FFFFFF"/>
        <w:spacing w:before="100" w:beforeAutospacing="1" w:after="120" w:line="240" w:lineRule="auto"/>
        <w:ind w:left="112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Whether or not the woman returned to the clinic for the scheduled follow up(s);</w:t>
      </w:r>
    </w:p>
    <w:p w14:paraId="58F495D3" w14:textId="77777777" w:rsidR="00B3630A" w:rsidRPr="00B3630A" w:rsidRDefault="00B3630A" w:rsidP="00684777">
      <w:pPr>
        <w:numPr>
          <w:ilvl w:val="1"/>
          <w:numId w:val="7"/>
        </w:numPr>
        <w:shd w:val="clear" w:color="auto" w:fill="FFFFFF"/>
        <w:spacing w:before="100" w:beforeAutospacing="1" w:after="120" w:line="240" w:lineRule="auto"/>
        <w:ind w:left="112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Not less than five and no more than twenty research questions, developed by the Department of Health and annually reviewed in consultation with researchers, which may be useful to better understanding the following subjects: </w:t>
      </w:r>
    </w:p>
    <w:p w14:paraId="3A24B5E4" w14:textId="77777777" w:rsidR="00B3630A" w:rsidRPr="00B3630A" w:rsidRDefault="00B3630A" w:rsidP="00684777">
      <w:pPr>
        <w:numPr>
          <w:ilvl w:val="2"/>
          <w:numId w:val="5"/>
        </w:numPr>
        <w:shd w:val="clear" w:color="auto" w:fill="FFFFFF"/>
        <w:tabs>
          <w:tab w:val="left" w:pos="1800"/>
          <w:tab w:val="left" w:pos="1980"/>
        </w:tabs>
        <w:spacing w:before="100" w:beforeAutospacing="1" w:after="120" w:line="240" w:lineRule="auto"/>
        <w:ind w:left="1800" w:hanging="180"/>
        <w:rPr>
          <w:rFonts w:ascii="Verdana" w:eastAsia="Times New Roman" w:hAnsi="Verdana" w:cs="Times New Roman"/>
          <w:color w:val="000000"/>
          <w:sz w:val="23"/>
          <w:szCs w:val="23"/>
        </w:rPr>
      </w:pPr>
      <w:r w:rsidRPr="00B3630A">
        <w:rPr>
          <w:rFonts w:ascii="Verdana" w:eastAsia="Times New Roman" w:hAnsi="Verdana" w:cs="Times New Roman"/>
          <w:color w:val="000000"/>
          <w:sz w:val="23"/>
          <w:szCs w:val="23"/>
        </w:rPr>
        <w:t>the reasons motivating abortion;</w:t>
      </w:r>
    </w:p>
    <w:p w14:paraId="2D62B76F" w14:textId="77777777" w:rsidR="00B3630A" w:rsidRPr="00B3630A" w:rsidRDefault="00B3630A" w:rsidP="00684777">
      <w:pPr>
        <w:numPr>
          <w:ilvl w:val="2"/>
          <w:numId w:val="5"/>
        </w:numPr>
        <w:shd w:val="clear" w:color="auto" w:fill="FFFFFF"/>
        <w:tabs>
          <w:tab w:val="left" w:pos="1800"/>
          <w:tab w:val="left" w:pos="1980"/>
        </w:tabs>
        <w:spacing w:before="100" w:beforeAutospacing="1" w:after="120" w:line="240" w:lineRule="auto"/>
        <w:ind w:left="1800" w:hanging="180"/>
        <w:rPr>
          <w:rFonts w:ascii="Verdana" w:eastAsia="Times New Roman" w:hAnsi="Verdana" w:cs="Times New Roman"/>
          <w:color w:val="000000"/>
          <w:sz w:val="23"/>
          <w:szCs w:val="23"/>
        </w:rPr>
      </w:pPr>
      <w:r w:rsidRPr="00B3630A">
        <w:rPr>
          <w:rFonts w:ascii="Verdana" w:eastAsia="Times New Roman" w:hAnsi="Verdana" w:cs="Times New Roman"/>
          <w:color w:val="000000"/>
          <w:sz w:val="23"/>
          <w:szCs w:val="23"/>
        </w:rPr>
        <w:t>the prevalence of risk factors associated with abortion;</w:t>
      </w:r>
    </w:p>
    <w:p w14:paraId="3F23DB5D" w14:textId="77777777" w:rsidR="00B3630A" w:rsidRPr="00B3630A" w:rsidRDefault="00B3630A" w:rsidP="00684777">
      <w:pPr>
        <w:numPr>
          <w:ilvl w:val="2"/>
          <w:numId w:val="5"/>
        </w:numPr>
        <w:shd w:val="clear" w:color="auto" w:fill="FFFFFF"/>
        <w:tabs>
          <w:tab w:val="left" w:pos="1800"/>
          <w:tab w:val="left" w:pos="1980"/>
        </w:tabs>
        <w:spacing w:before="100" w:beforeAutospacing="1" w:after="120" w:line="240" w:lineRule="auto"/>
        <w:ind w:left="1800" w:hanging="180"/>
        <w:rPr>
          <w:rFonts w:ascii="Verdana" w:eastAsia="Times New Roman" w:hAnsi="Verdana" w:cs="Times New Roman"/>
          <w:color w:val="000000"/>
          <w:sz w:val="23"/>
          <w:szCs w:val="23"/>
        </w:rPr>
      </w:pPr>
      <w:r w:rsidRPr="00B3630A">
        <w:rPr>
          <w:rFonts w:ascii="Verdana" w:eastAsia="Times New Roman" w:hAnsi="Verdana" w:cs="Times New Roman"/>
          <w:color w:val="000000"/>
          <w:sz w:val="23"/>
          <w:szCs w:val="23"/>
        </w:rPr>
        <w:lastRenderedPageBreak/>
        <w:t>the prevalence of complications associated with abortion relative to exposure to previous abortions;</w:t>
      </w:r>
    </w:p>
    <w:p w14:paraId="5DA367E8" w14:textId="77777777" w:rsidR="00B3630A" w:rsidRPr="00B3630A" w:rsidRDefault="00B3630A" w:rsidP="00684777">
      <w:pPr>
        <w:numPr>
          <w:ilvl w:val="2"/>
          <w:numId w:val="5"/>
        </w:numPr>
        <w:shd w:val="clear" w:color="auto" w:fill="FFFFFF"/>
        <w:tabs>
          <w:tab w:val="left" w:pos="1800"/>
          <w:tab w:val="left" w:pos="1980"/>
        </w:tabs>
        <w:spacing w:before="100" w:beforeAutospacing="1" w:after="120" w:line="240" w:lineRule="auto"/>
        <w:ind w:left="1800" w:hanging="18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whether abortion screening provisions are successfully reducing the occurrence of unwanted or unsafe abortions.  </w:t>
      </w:r>
    </w:p>
    <w:p w14:paraId="60D6296A" w14:textId="77777777" w:rsidR="00B3630A" w:rsidRPr="00B3630A" w:rsidRDefault="00B3630A" w:rsidP="00684777">
      <w:pPr>
        <w:numPr>
          <w:ilvl w:val="0"/>
          <w:numId w:val="7"/>
        </w:numPr>
        <w:shd w:val="clear" w:color="auto" w:fill="FFFFFF"/>
        <w:spacing w:before="100" w:beforeAutospacing="1" w:after="120" w:line="240" w:lineRule="auto"/>
        <w:ind w:left="40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The electronic form shall be completed and electronically signed by the attending physician within thirty days after an abortion is performed.  </w:t>
      </w:r>
      <w:r w:rsidRPr="00B3630A">
        <w:rPr>
          <w:rFonts w:ascii="Verdana" w:eastAsia="Times New Roman" w:hAnsi="Verdana" w:cs="Times New Roman"/>
          <w:color w:val="000000"/>
          <w:sz w:val="23"/>
          <w:szCs w:val="23"/>
          <w:u w:val="single"/>
        </w:rPr>
        <w:t>In cased of medical emergency,</w:t>
      </w:r>
      <w:r w:rsidRPr="00B3630A">
        <w:rPr>
          <w:rFonts w:ascii="Verdana" w:eastAsia="Times New Roman" w:hAnsi="Verdana" w:cs="Times New Roman"/>
          <w:color w:val="000000"/>
          <w:sz w:val="23"/>
          <w:szCs w:val="23"/>
        </w:rPr>
        <w:t> when an abortion was performed prior to the detailed risk assessment otherwise required in section 3, the abortion registry form must be subsequently completed by the attending physician, and the patient if accessible, to the best of the physician’s knowledge.</w:t>
      </w:r>
    </w:p>
    <w:p w14:paraId="12FFA432" w14:textId="77777777" w:rsidR="00B3630A" w:rsidRPr="00B3630A" w:rsidRDefault="00B3630A" w:rsidP="00684777">
      <w:pPr>
        <w:numPr>
          <w:ilvl w:val="0"/>
          <w:numId w:val="7"/>
        </w:numPr>
        <w:shd w:val="clear" w:color="auto" w:fill="FFFFFF"/>
        <w:spacing w:before="100" w:beforeAutospacing="1" w:after="120" w:line="240" w:lineRule="auto"/>
        <w:ind w:left="40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The electronic form shall be completed and electronically signed by abortion provider staff after a woman has completed the screening process but an abortion was not performed, at least to the abortion provider’s knowledge, within thirty days after the woman has refused or been refused an abortion, or has failed to return for an abortion.</w:t>
      </w:r>
    </w:p>
    <w:p w14:paraId="744AE016" w14:textId="77777777" w:rsidR="00B3630A" w:rsidRPr="00B3630A" w:rsidRDefault="00B3630A" w:rsidP="00684777">
      <w:pPr>
        <w:numPr>
          <w:ilvl w:val="0"/>
          <w:numId w:val="7"/>
        </w:numPr>
        <w:shd w:val="clear" w:color="auto" w:fill="FFFFFF"/>
        <w:spacing w:before="100" w:beforeAutospacing="1" w:after="120" w:line="240" w:lineRule="auto"/>
        <w:ind w:left="40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An identical version of the electronic form shall be made available to the general public for self-evaluation, but such submissions shall not be electronically signed.</w:t>
      </w:r>
    </w:p>
    <w:p w14:paraId="7783A898" w14:textId="77777777" w:rsidR="00B3630A" w:rsidRPr="00B3630A" w:rsidRDefault="00B3630A" w:rsidP="00684777">
      <w:pPr>
        <w:numPr>
          <w:ilvl w:val="0"/>
          <w:numId w:val="7"/>
        </w:numPr>
        <w:shd w:val="clear" w:color="auto" w:fill="FFFFFF"/>
        <w:spacing w:before="100" w:beforeAutospacing="1" w:after="120" w:line="240" w:lineRule="auto"/>
        <w:ind w:left="40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Automated submissions of the form to harass or mislead the Department shall be a Class ?? felony.</w:t>
      </w:r>
    </w:p>
    <w:p w14:paraId="10E7D21F" w14:textId="77777777" w:rsidR="00B3630A" w:rsidRPr="00B3630A" w:rsidRDefault="00B3630A" w:rsidP="00684777">
      <w:pPr>
        <w:numPr>
          <w:ilvl w:val="0"/>
          <w:numId w:val="7"/>
        </w:numPr>
        <w:shd w:val="clear" w:color="auto" w:fill="FFFFFF"/>
        <w:spacing w:before="100" w:beforeAutospacing="1" w:after="120" w:line="240" w:lineRule="auto"/>
        <w:ind w:left="40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Completed forms shall be submitted to a secure server maintained by the Department of Health.</w:t>
      </w:r>
    </w:p>
    <w:p w14:paraId="2874AF54" w14:textId="77777777" w:rsidR="00B3630A" w:rsidRPr="00B3630A" w:rsidRDefault="00B3630A" w:rsidP="00684777">
      <w:pPr>
        <w:numPr>
          <w:ilvl w:val="0"/>
          <w:numId w:val="7"/>
        </w:numPr>
        <w:shd w:val="clear" w:color="auto" w:fill="FFFFFF"/>
        <w:spacing w:before="100" w:beforeAutospacing="1" w:after="120" w:line="240" w:lineRule="auto"/>
        <w:ind w:left="40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Personal identifying information on the abortion registry form shall be confidential and shall not be revealed except upon the order of a court of competent jurisdiction.</w:t>
      </w:r>
    </w:p>
    <w:p w14:paraId="1F76E89C" w14:textId="77777777" w:rsidR="00B3630A" w:rsidRPr="00B3630A" w:rsidRDefault="00B3630A" w:rsidP="00684777">
      <w:pPr>
        <w:numPr>
          <w:ilvl w:val="0"/>
          <w:numId w:val="7"/>
        </w:numPr>
        <w:shd w:val="clear" w:color="auto" w:fill="FFFFFF"/>
        <w:spacing w:before="100" w:beforeAutospacing="1" w:after="120" w:line="240" w:lineRule="auto"/>
        <w:ind w:left="40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Personal identifying information on the abortion registry form shall not be disclosed or admissible in any criminal investigations or prosecutions against the patient seeking or undergoing an abortion.</w:t>
      </w:r>
    </w:p>
    <w:p w14:paraId="2FC659E7" w14:textId="77777777" w:rsidR="00B3630A" w:rsidRPr="00B3630A" w:rsidRDefault="00B3630A" w:rsidP="00684777">
      <w:pPr>
        <w:numPr>
          <w:ilvl w:val="0"/>
          <w:numId w:val="7"/>
        </w:numPr>
        <w:shd w:val="clear" w:color="auto" w:fill="FFFFFF"/>
        <w:spacing w:before="100" w:beforeAutospacing="1" w:after="120" w:line="240" w:lineRule="auto"/>
        <w:ind w:left="40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Disclosure, or unauthorized use, or unauthorized accessing of personal identifying information associated with the abortion registry is a Class ??? felony.</w:t>
      </w:r>
    </w:p>
    <w:p w14:paraId="6773B35B" w14:textId="77777777" w:rsidR="00B3630A" w:rsidRPr="00B3630A" w:rsidRDefault="00B3630A" w:rsidP="00684777">
      <w:pPr>
        <w:numPr>
          <w:ilvl w:val="0"/>
          <w:numId w:val="7"/>
        </w:numPr>
        <w:shd w:val="clear" w:color="auto" w:fill="FFFFFF"/>
        <w:spacing w:before="100" w:beforeAutospacing="1" w:after="120" w:line="240" w:lineRule="auto"/>
        <w:ind w:left="40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The electronic form completion process shall provide users with a means to print copies of the form, including a unique identifier, that can be provided to the patient and retained in the </w:t>
      </w:r>
      <w:r w:rsidRPr="00B3630A">
        <w:rPr>
          <w:rFonts w:ascii="Verdana" w:eastAsia="Times New Roman" w:hAnsi="Verdana" w:cs="Times New Roman"/>
          <w:color w:val="000000"/>
          <w:sz w:val="24"/>
          <w:szCs w:val="24"/>
        </w:rPr>
        <w:t>physician’s</w:t>
      </w:r>
      <w:r w:rsidRPr="00B3630A">
        <w:rPr>
          <w:rFonts w:ascii="Verdana" w:eastAsia="Times New Roman" w:hAnsi="Verdana" w:cs="Times New Roman"/>
          <w:color w:val="000000"/>
          <w:sz w:val="23"/>
          <w:szCs w:val="23"/>
        </w:rPr>
        <w:t> permanent records.</w:t>
      </w:r>
    </w:p>
    <w:p w14:paraId="5CB48BFD" w14:textId="77777777" w:rsidR="00B3630A" w:rsidRPr="00B3630A" w:rsidRDefault="00B3630A" w:rsidP="00684777">
      <w:pPr>
        <w:numPr>
          <w:ilvl w:val="0"/>
          <w:numId w:val="7"/>
        </w:numPr>
        <w:shd w:val="clear" w:color="auto" w:fill="FFFFFF"/>
        <w:spacing w:before="100" w:beforeAutospacing="1" w:after="120" w:line="240" w:lineRule="auto"/>
        <w:ind w:left="40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Out of state abortion providers who refer or provide abortion services to residents of the State are obligated to (a) complete the abortion registry form for any resident of the state seeking their services and (b) to provide a level of screening and counseling equal to or exceeding the requirements in Section 3.</w:t>
      </w:r>
    </w:p>
    <w:p w14:paraId="156B5243" w14:textId="77777777" w:rsidR="00B3630A" w:rsidRPr="00B3630A" w:rsidRDefault="00B3630A" w:rsidP="00684777">
      <w:pPr>
        <w:numPr>
          <w:ilvl w:val="0"/>
          <w:numId w:val="7"/>
        </w:numPr>
        <w:shd w:val="clear" w:color="auto" w:fill="FFFFFF"/>
        <w:spacing w:before="100" w:beforeAutospacing="1" w:after="120" w:line="240" w:lineRule="auto"/>
        <w:ind w:left="40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The Department of Health shall prepare annual reports based on the abortion registry, including:</w:t>
      </w:r>
    </w:p>
    <w:p w14:paraId="513F96A7" w14:textId="77777777" w:rsidR="00B3630A" w:rsidRPr="00B3630A" w:rsidRDefault="00B3630A" w:rsidP="00684777">
      <w:pPr>
        <w:numPr>
          <w:ilvl w:val="1"/>
          <w:numId w:val="7"/>
        </w:numPr>
        <w:shd w:val="clear" w:color="auto" w:fill="FFFFFF"/>
        <w:spacing w:before="100" w:beforeAutospacing="1" w:after="120" w:line="240" w:lineRule="auto"/>
        <w:ind w:left="112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lastRenderedPageBreak/>
        <w:t>A report on the prevalence of risk factors reported by women seeking abortions that were performed and women seeking abortions that where not performed;</w:t>
      </w:r>
    </w:p>
    <w:p w14:paraId="0F8354FF" w14:textId="77777777" w:rsidR="00B3630A" w:rsidRPr="00B3630A" w:rsidRDefault="00B3630A" w:rsidP="00684777">
      <w:pPr>
        <w:numPr>
          <w:ilvl w:val="1"/>
          <w:numId w:val="7"/>
        </w:numPr>
        <w:shd w:val="clear" w:color="auto" w:fill="FFFFFF"/>
        <w:spacing w:before="100" w:beforeAutospacing="1" w:after="120" w:line="240" w:lineRule="auto"/>
        <w:ind w:left="112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A report on pregnancy associated deaths (defined as the death of a woman during or following a pregnancy) with a breakdown of the number of deaths from the five most common causes of death for each pregnancy outcome subgroup (birth, induced abortion, natural loss) based on record linkage of death certificates to the abortion registry, birth certificates, and any accessible fetal death certificates associated with natural losses.   The annual report shall include pregnancy associated death rates within 42 days, six months, one year, and yearly cumulative rates through at least 5 years, and any additional time frames the Department deems informative.  </w:t>
      </w:r>
    </w:p>
    <w:p w14:paraId="3C606353" w14:textId="77777777" w:rsidR="00B3630A" w:rsidRPr="00B3630A" w:rsidRDefault="00B3630A" w:rsidP="00684777">
      <w:pPr>
        <w:numPr>
          <w:ilvl w:val="0"/>
          <w:numId w:val="7"/>
        </w:numPr>
        <w:shd w:val="clear" w:color="auto" w:fill="FFFFFF"/>
        <w:spacing w:before="100" w:beforeAutospacing="1" w:after="120" w:line="240" w:lineRule="auto"/>
        <w:ind w:left="40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The Department shall make non-identifying information from the abortion registry available for research purposes, provided the researchers shall sign a non-disclosure agreement precluding the use of the written evaluations to attempt to use the non-identifying information to investigate or identify any individuals and notifying the researchers of the felony penalties associated with any such unauthorized use or disclosures.</w:t>
      </w:r>
    </w:p>
    <w:p w14:paraId="58CF32D4" w14:textId="77777777" w:rsidR="00B3630A" w:rsidRPr="00B3630A" w:rsidRDefault="00B3630A" w:rsidP="00684777">
      <w:pPr>
        <w:numPr>
          <w:ilvl w:val="0"/>
          <w:numId w:val="7"/>
        </w:numPr>
        <w:shd w:val="clear" w:color="auto" w:fill="FFFFFF"/>
        <w:spacing w:before="100" w:beforeAutospacing="1" w:after="120" w:line="240" w:lineRule="auto"/>
        <w:ind w:left="401" w:firstLine="0"/>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t>Researchers who have used the data in published peer reviewed papers shall be included among the consultants the Department shall poll on at least an annual basis for revision of the forms to further investigation of the four research areas described in subsection (4)(l).</w:t>
      </w:r>
    </w:p>
    <w:p w14:paraId="1FDDDA64" w14:textId="77777777" w:rsidR="00B3630A" w:rsidRPr="00B3630A" w:rsidRDefault="00B3630A" w:rsidP="00B3630A">
      <w:pPr>
        <w:shd w:val="clear" w:color="auto" w:fill="FFFFFF"/>
        <w:spacing w:before="30" w:after="210" w:line="240" w:lineRule="auto"/>
        <w:ind w:left="360" w:right="900"/>
        <w:rPr>
          <w:rFonts w:ascii="Verdana" w:eastAsia="Times New Roman" w:hAnsi="Verdana" w:cs="Times New Roman"/>
          <w:color w:val="000000"/>
          <w:sz w:val="23"/>
          <w:szCs w:val="23"/>
        </w:rPr>
      </w:pPr>
      <w:r w:rsidRPr="00B3630A">
        <w:rPr>
          <w:rFonts w:ascii="Verdana" w:eastAsia="Times New Roman" w:hAnsi="Verdana" w:cs="Times New Roman"/>
          <w:color w:val="000000"/>
          <w:sz w:val="23"/>
          <w:szCs w:val="23"/>
        </w:rPr>
        <w:br/>
        <w:t> </w:t>
      </w:r>
      <w:r w:rsidRPr="00B3630A">
        <w:rPr>
          <w:rFonts w:ascii="Verdana" w:eastAsia="Times New Roman" w:hAnsi="Verdana" w:cs="Times New Roman"/>
          <w:color w:val="000000"/>
          <w:sz w:val="23"/>
          <w:szCs w:val="23"/>
        </w:rPr>
        <w:br/>
      </w:r>
      <w:r w:rsidRPr="00B3630A">
        <w:rPr>
          <w:rFonts w:ascii="Verdana" w:eastAsia="Times New Roman" w:hAnsi="Verdana" w:cs="Times New Roman"/>
          <w:b/>
          <w:bCs/>
          <w:color w:val="000000"/>
          <w:sz w:val="23"/>
          <w:szCs w:val="23"/>
        </w:rPr>
        <w:t>Section 6. Construction.</w:t>
      </w:r>
    </w:p>
    <w:p w14:paraId="1D0FECF8" w14:textId="77777777" w:rsidR="00B3630A" w:rsidRPr="00B3630A" w:rsidRDefault="00B3630A" w:rsidP="00B3630A">
      <w:pPr>
        <w:shd w:val="clear" w:color="auto" w:fill="FFFFFF"/>
        <w:spacing w:after="0" w:line="240" w:lineRule="auto"/>
        <w:ind w:left="360"/>
        <w:rPr>
          <w:rFonts w:ascii="Verdana" w:eastAsia="Times New Roman" w:hAnsi="Verdana" w:cs="Times New Roman"/>
          <w:color w:val="000000"/>
          <w:sz w:val="23"/>
          <w:szCs w:val="23"/>
        </w:rPr>
      </w:pPr>
      <w:r w:rsidRPr="00B3630A">
        <w:rPr>
          <w:rFonts w:ascii="Verdana" w:eastAsia="Times New Roman" w:hAnsi="Verdana" w:cs="Times New Roman"/>
          <w:color w:val="000000"/>
          <w:sz w:val="23"/>
          <w:szCs w:val="23"/>
        </w:rPr>
        <w:t>(1) Nothing in this section shall be construed as creating or recognizing a right to abortion.</w:t>
      </w:r>
      <w:r w:rsidRPr="00B3630A">
        <w:rPr>
          <w:rFonts w:ascii="Verdana" w:eastAsia="Times New Roman" w:hAnsi="Verdana" w:cs="Times New Roman"/>
          <w:color w:val="000000"/>
          <w:sz w:val="23"/>
          <w:szCs w:val="23"/>
        </w:rPr>
        <w:br/>
        <w:t> </w:t>
      </w:r>
      <w:r w:rsidRPr="00B3630A">
        <w:rPr>
          <w:rFonts w:ascii="Verdana" w:eastAsia="Times New Roman" w:hAnsi="Verdana" w:cs="Times New Roman"/>
          <w:color w:val="000000"/>
          <w:sz w:val="23"/>
          <w:szCs w:val="23"/>
        </w:rPr>
        <w:br/>
        <w:t> (2) It is not the intention of this section to make lawful an abortion that is otherwise unlawful or to make unlawful an abortion that is otherwise lawful.</w:t>
      </w:r>
      <w:r w:rsidRPr="00B3630A">
        <w:rPr>
          <w:rFonts w:ascii="Verdana" w:eastAsia="Times New Roman" w:hAnsi="Verdana" w:cs="Times New Roman"/>
          <w:color w:val="000000"/>
          <w:sz w:val="23"/>
          <w:szCs w:val="23"/>
        </w:rPr>
        <w:br/>
        <w:t> </w:t>
      </w:r>
      <w:r w:rsidRPr="00B3630A">
        <w:rPr>
          <w:rFonts w:ascii="Verdana" w:eastAsia="Times New Roman" w:hAnsi="Verdana" w:cs="Times New Roman"/>
          <w:color w:val="000000"/>
          <w:sz w:val="23"/>
          <w:szCs w:val="23"/>
        </w:rPr>
        <w:br/>
        <w:t> (3) Nothing in this section shall be construed as defining the standard of care for any medical procedures other than induced abortion.</w:t>
      </w:r>
    </w:p>
    <w:p w14:paraId="0702BA3E" w14:textId="77777777" w:rsidR="00B3630A" w:rsidRPr="00B3630A" w:rsidRDefault="00B3630A" w:rsidP="00B3630A">
      <w:pPr>
        <w:shd w:val="clear" w:color="auto" w:fill="FFFFFF"/>
        <w:spacing w:before="30" w:after="210" w:line="240" w:lineRule="auto"/>
        <w:ind w:left="360" w:right="831"/>
        <w:rPr>
          <w:rFonts w:ascii="Verdana" w:eastAsia="Times New Roman" w:hAnsi="Verdana" w:cs="Times New Roman"/>
          <w:color w:val="000000"/>
          <w:sz w:val="23"/>
          <w:szCs w:val="23"/>
        </w:rPr>
      </w:pPr>
      <w:r w:rsidRPr="00B3630A">
        <w:rPr>
          <w:rFonts w:ascii="Verdana" w:eastAsia="Times New Roman" w:hAnsi="Verdana" w:cs="Times New Roman"/>
          <w:color w:val="000000"/>
          <w:sz w:val="23"/>
          <w:szCs w:val="23"/>
        </w:rPr>
        <w:br/>
        <w:t> (4) A violation of Section 3 or 5 shall not provide grounds for any criminal action or disciplinary action by any State agency or State licensing authority against the physician or persons acting under the physician's direction or against a licensed medical facility, hospital, health care facility, or parent corporation of the health care facility.</w:t>
      </w:r>
    </w:p>
    <w:p w14:paraId="0EAF8F54" w14:textId="77777777" w:rsidR="00B3630A" w:rsidRPr="00B3630A" w:rsidRDefault="00B3630A" w:rsidP="00B3630A">
      <w:pPr>
        <w:shd w:val="clear" w:color="auto" w:fill="FFFFFF"/>
        <w:spacing w:before="30" w:after="210" w:line="240" w:lineRule="auto"/>
        <w:ind w:left="360" w:right="900"/>
        <w:rPr>
          <w:rFonts w:ascii="Verdana" w:eastAsia="Times New Roman" w:hAnsi="Verdana" w:cs="Times New Roman"/>
          <w:color w:val="000000"/>
          <w:sz w:val="23"/>
          <w:szCs w:val="23"/>
        </w:rPr>
      </w:pPr>
      <w:r w:rsidRPr="00B3630A">
        <w:rPr>
          <w:rFonts w:ascii="Verdana" w:eastAsia="Times New Roman" w:hAnsi="Verdana" w:cs="Times New Roman"/>
          <w:b/>
          <w:bCs/>
          <w:color w:val="000000"/>
          <w:sz w:val="23"/>
          <w:szCs w:val="23"/>
        </w:rPr>
        <w:br/>
        <w:t> Section 7. Severable.</w:t>
      </w:r>
    </w:p>
    <w:p w14:paraId="001A42D7" w14:textId="77777777" w:rsidR="00B3630A" w:rsidRPr="00B3630A" w:rsidRDefault="00B3630A" w:rsidP="00B3630A">
      <w:pPr>
        <w:shd w:val="clear" w:color="auto" w:fill="FFFFFF"/>
        <w:spacing w:before="30" w:after="210" w:line="240" w:lineRule="auto"/>
        <w:ind w:left="360" w:right="865"/>
        <w:rPr>
          <w:rFonts w:ascii="Verdana" w:eastAsia="Times New Roman" w:hAnsi="Verdana" w:cs="Times New Roman"/>
          <w:color w:val="000000"/>
          <w:sz w:val="23"/>
          <w:szCs w:val="23"/>
        </w:rPr>
      </w:pPr>
      <w:r w:rsidRPr="00B3630A">
        <w:rPr>
          <w:rFonts w:ascii="Verdana" w:eastAsia="Times New Roman" w:hAnsi="Verdana" w:cs="Times New Roman"/>
          <w:color w:val="000000"/>
          <w:sz w:val="23"/>
          <w:szCs w:val="23"/>
        </w:rPr>
        <w:lastRenderedPageBreak/>
        <w:t>If any portion of this act is enjoined and subsequently upheld</w:t>
      </w:r>
      <w:r w:rsidRPr="00B3630A">
        <w:rPr>
          <w:rFonts w:ascii="Verdana" w:eastAsia="Times New Roman" w:hAnsi="Verdana" w:cs="Times New Roman"/>
          <w:color w:val="000000"/>
          <w:sz w:val="23"/>
          <w:szCs w:val="23"/>
          <w:u w:val="single"/>
        </w:rPr>
        <w:t>, </w:t>
      </w:r>
      <w:r w:rsidRPr="00B3630A">
        <w:rPr>
          <w:rFonts w:ascii="Verdana" w:eastAsia="Times New Roman" w:hAnsi="Verdana" w:cs="Times New Roman"/>
          <w:b/>
          <w:bCs/>
          <w:color w:val="000000"/>
          <w:sz w:val="23"/>
          <w:szCs w:val="23"/>
          <w:u w:val="single"/>
        </w:rPr>
        <w:t>the statute of limitations for filing civil suit under this section shall be tolled</w:t>
      </w:r>
      <w:r w:rsidRPr="00B3630A">
        <w:rPr>
          <w:rFonts w:ascii="Verdana" w:eastAsia="Times New Roman" w:hAnsi="Verdana" w:cs="Times New Roman"/>
          <w:color w:val="000000"/>
          <w:sz w:val="23"/>
          <w:szCs w:val="23"/>
        </w:rPr>
        <w:t> during the period for which the injunction is pending and for four years thereafter.  </w:t>
      </w:r>
    </w:p>
    <w:p w14:paraId="0A82E3DD" w14:textId="77777777" w:rsidR="00B3630A" w:rsidRPr="00B3630A" w:rsidRDefault="00B3630A" w:rsidP="00B3630A">
      <w:pPr>
        <w:shd w:val="clear" w:color="auto" w:fill="FFFFFF"/>
        <w:spacing w:line="241" w:lineRule="atLeast"/>
        <w:ind w:left="360"/>
        <w:rPr>
          <w:rFonts w:ascii="Verdana" w:eastAsia="Times New Roman" w:hAnsi="Verdana" w:cs="Times New Roman"/>
          <w:color w:val="000000"/>
          <w:sz w:val="23"/>
          <w:szCs w:val="23"/>
        </w:rPr>
      </w:pPr>
      <w:r w:rsidRPr="00B3630A">
        <w:rPr>
          <w:rFonts w:ascii="Verdana" w:eastAsia="Times New Roman" w:hAnsi="Verdana" w:cs="Times New Roman"/>
          <w:color w:val="000000"/>
          <w:sz w:val="23"/>
          <w:szCs w:val="23"/>
        </w:rPr>
        <w:t> </w:t>
      </w:r>
    </w:p>
    <w:p w14:paraId="5A6C39C7" w14:textId="77777777" w:rsidR="00B3630A" w:rsidRPr="00B3630A" w:rsidRDefault="00B3630A" w:rsidP="00B3630A">
      <w:pPr>
        <w:shd w:val="clear" w:color="auto" w:fill="FFFFFF"/>
        <w:spacing w:line="241" w:lineRule="atLeast"/>
        <w:rPr>
          <w:rFonts w:ascii="Verdana" w:eastAsia="Times New Roman" w:hAnsi="Verdana" w:cs="Times New Roman"/>
          <w:color w:val="000000"/>
          <w:sz w:val="23"/>
          <w:szCs w:val="23"/>
        </w:rPr>
      </w:pPr>
      <w:r w:rsidRPr="00B3630A">
        <w:rPr>
          <w:rFonts w:ascii="Verdana" w:eastAsia="Times New Roman" w:hAnsi="Verdana" w:cs="Times New Roman"/>
          <w:color w:val="000000"/>
          <w:sz w:val="23"/>
          <w:szCs w:val="23"/>
        </w:rPr>
        <w:t> </w:t>
      </w:r>
    </w:p>
    <w:p w14:paraId="04F15AC2" w14:textId="77777777" w:rsidR="00B3630A" w:rsidRPr="00B3630A" w:rsidRDefault="00B3630A" w:rsidP="00B3630A">
      <w:pPr>
        <w:shd w:val="clear" w:color="auto" w:fill="FFFFFF"/>
        <w:spacing w:before="30" w:after="210" w:line="240" w:lineRule="auto"/>
        <w:ind w:right="900"/>
        <w:rPr>
          <w:rFonts w:ascii="Verdana" w:eastAsia="Times New Roman" w:hAnsi="Verdana" w:cs="Times New Roman"/>
          <w:color w:val="000000"/>
          <w:sz w:val="21"/>
          <w:szCs w:val="21"/>
        </w:rPr>
      </w:pPr>
      <w:r w:rsidRPr="00B3630A">
        <w:rPr>
          <w:rFonts w:ascii="Verdana" w:eastAsia="Times New Roman" w:hAnsi="Verdana" w:cs="Times New Roman"/>
          <w:b/>
          <w:bCs/>
          <w:color w:val="000000"/>
          <w:sz w:val="21"/>
          <w:szCs w:val="21"/>
        </w:rPr>
        <w:t>Section 8. Abortion Information Depository (optional)</w:t>
      </w:r>
    </w:p>
    <w:p w14:paraId="3A337601" w14:textId="77777777" w:rsidR="00B3630A" w:rsidRPr="00B3630A" w:rsidRDefault="00B3630A" w:rsidP="00B3630A">
      <w:pPr>
        <w:shd w:val="clear" w:color="auto" w:fill="FFFFFF"/>
        <w:spacing w:before="30" w:after="210" w:line="240" w:lineRule="auto"/>
        <w:ind w:right="865"/>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The Department of Health and Human Services shall make available on its Internet web site an Abortion Information Depository which shall include, in both an HTML format and in a downloadable portable document format (pdf), the information described in this section.</w:t>
      </w:r>
    </w:p>
    <w:p w14:paraId="6342E0AC" w14:textId="77777777" w:rsidR="00B3630A" w:rsidRPr="00B3630A" w:rsidRDefault="00B3630A" w:rsidP="00B3630A">
      <w:pPr>
        <w:shd w:val="clear" w:color="auto" w:fill="FFFFFF"/>
        <w:spacing w:before="30" w:after="210" w:line="240" w:lineRule="auto"/>
        <w:ind w:right="865"/>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The Department is not required to engage in a proactive search for studies described in this section, but shall be required to maintain an updated list of information based only on qualified studies meeting the required definitions for inclusion which have been submitted for inclusion by third parties. </w:t>
      </w:r>
    </w:p>
    <w:p w14:paraId="17B21E4C" w14:textId="77777777" w:rsidR="00B3630A" w:rsidRPr="00B3630A" w:rsidRDefault="00B3630A" w:rsidP="00B3630A">
      <w:pPr>
        <w:shd w:val="clear" w:color="auto" w:fill="FFFFFF"/>
        <w:spacing w:before="30" w:after="210" w:line="240" w:lineRule="auto"/>
        <w:ind w:right="865"/>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A qualified study is one which has been published in the English language in a peer-reviewed journal indexed by the United States National Library of Medicine's search services (PubMed or MEDLINE) or in any peer-reviewed journal included in PsycINFO after 1972, and which furthermore includes at least one finding that has been statistically tested finding such that there is less than a five percent probability (P &lt; .05) that the identified statistical association is due to chance.</w:t>
      </w:r>
    </w:p>
    <w:p w14:paraId="27410E18" w14:textId="77777777" w:rsidR="00B3630A" w:rsidRPr="00B3630A" w:rsidRDefault="00B3630A" w:rsidP="00B3630A">
      <w:pPr>
        <w:shd w:val="clear" w:color="auto" w:fill="FFFFFF"/>
        <w:spacing w:before="30" w:after="210" w:line="240" w:lineRule="auto"/>
        <w:ind w:right="865"/>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The Abortion Information Depository shall include directions for mailing the required information for nominating a qualified study and for submitting material summarizing qualified studies, and shall also provide a means for interested persons to nominate studies or submit summary materials by electronic submission process.</w:t>
      </w:r>
    </w:p>
    <w:p w14:paraId="05C68950" w14:textId="77777777" w:rsidR="00B3630A" w:rsidRPr="00B3630A" w:rsidRDefault="00B3630A" w:rsidP="00B3630A">
      <w:pPr>
        <w:shd w:val="clear" w:color="auto" w:fill="FFFFFF"/>
        <w:spacing w:before="30" w:after="210" w:line="240" w:lineRule="auto"/>
        <w:ind w:right="865"/>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Nominations and submissions shall at a minimum include the complete citation and identification of at least one statistically significant risk factor or at least one statistically significant relative risk in order to assist the Department in determining if the minimum standards for inclusion are met. The electronic submission process shall also include an option for submitting a hyperlink to the study or an abstract of the study, or for uploading a copy of the published study.</w:t>
      </w:r>
    </w:p>
    <w:p w14:paraId="2C8E6654" w14:textId="77777777" w:rsidR="00B3630A" w:rsidRPr="00B3630A" w:rsidRDefault="00B3630A" w:rsidP="00B3630A">
      <w:pPr>
        <w:shd w:val="clear" w:color="auto" w:fill="FFFFFF"/>
        <w:spacing w:before="30" w:after="210" w:line="240" w:lineRule="auto"/>
        <w:ind w:right="865"/>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 xml:space="preserve">Within 30 days of receiving a </w:t>
      </w:r>
      <w:proofErr w:type="gramStart"/>
      <w:r w:rsidRPr="00B3630A">
        <w:rPr>
          <w:rFonts w:ascii="Verdana" w:eastAsia="Times New Roman" w:hAnsi="Verdana" w:cs="Times New Roman"/>
          <w:color w:val="000000"/>
          <w:sz w:val="21"/>
          <w:szCs w:val="21"/>
        </w:rPr>
        <w:t>third party</w:t>
      </w:r>
      <w:proofErr w:type="gramEnd"/>
      <w:r w:rsidRPr="00B3630A">
        <w:rPr>
          <w:rFonts w:ascii="Verdana" w:eastAsia="Times New Roman" w:hAnsi="Verdana" w:cs="Times New Roman"/>
          <w:color w:val="000000"/>
          <w:sz w:val="21"/>
          <w:szCs w:val="21"/>
        </w:rPr>
        <w:t xml:space="preserve"> submission, the Department shall attempt to notify the third party either that the submitted citation has been added to the appropriate online bibliographic listing or shall be given notice regarding which of the conditions for qualifying studies were not met.</w:t>
      </w:r>
    </w:p>
    <w:p w14:paraId="6DF87B0E" w14:textId="77777777" w:rsidR="00B3630A" w:rsidRPr="00B3630A" w:rsidRDefault="00B3630A" w:rsidP="00B3630A">
      <w:pPr>
        <w:shd w:val="clear" w:color="auto" w:fill="FFFFFF"/>
        <w:spacing w:before="30" w:after="210" w:line="240" w:lineRule="auto"/>
        <w:ind w:right="865"/>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The Abortion Information Depository shall include: </w:t>
      </w:r>
    </w:p>
    <w:p w14:paraId="7095C06B" w14:textId="17068F66" w:rsidR="00B3630A" w:rsidRPr="00B3630A" w:rsidRDefault="00B3630A" w:rsidP="00B3630A">
      <w:pPr>
        <w:shd w:val="clear" w:color="auto" w:fill="FFFFFF"/>
        <w:spacing w:before="30" w:after="210" w:line="240" w:lineRule="auto"/>
        <w:ind w:right="831"/>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 xml:space="preserve">(1) A bibliographic listing of all qualifying studies, including any provided hyperlinks to the abstract or complete study, provided the link does not violate </w:t>
      </w:r>
      <w:r w:rsidRPr="00B3630A">
        <w:rPr>
          <w:rFonts w:ascii="Verdana" w:eastAsia="Times New Roman" w:hAnsi="Verdana" w:cs="Times New Roman"/>
          <w:color w:val="000000"/>
          <w:sz w:val="21"/>
          <w:szCs w:val="21"/>
        </w:rPr>
        <w:lastRenderedPageBreak/>
        <w:t>copyright law. </w:t>
      </w:r>
      <w:r w:rsidRPr="00B3630A">
        <w:rPr>
          <w:rFonts w:ascii="Verdana" w:eastAsia="Times New Roman" w:hAnsi="Verdana" w:cs="Times New Roman"/>
          <w:color w:val="000000"/>
          <w:sz w:val="21"/>
          <w:szCs w:val="21"/>
        </w:rPr>
        <w:br/>
      </w:r>
      <w:hyperlink r:id="rId9" w:history="1">
        <w:r w:rsidRPr="00B3630A">
          <w:rPr>
            <w:rFonts w:ascii="Verdana" w:eastAsia="Times New Roman" w:hAnsi="Verdana" w:cs="Times New Roman"/>
            <w:noProof/>
            <w:color w:val="000000"/>
            <w:sz w:val="21"/>
            <w:szCs w:val="21"/>
          </w:rPr>
          <w:drawing>
            <wp:anchor distT="0" distB="0" distL="0" distR="0" simplePos="0" relativeHeight="251658240" behindDoc="0" locked="0" layoutInCell="1" allowOverlap="0" wp14:anchorId="1EAC2E22" wp14:editId="77F1EC63">
              <wp:simplePos x="0" y="0"/>
              <wp:positionH relativeFrom="column">
                <wp:align>right</wp:align>
              </wp:positionH>
              <wp:positionV relativeFrom="line">
                <wp:posOffset>0</wp:posOffset>
              </wp:positionV>
              <wp:extent cx="1524000" cy="1971675"/>
              <wp:effectExtent l="0" t="0" r="0" b="9525"/>
              <wp:wrapSquare wrapText="bothSides"/>
              <wp:docPr id="1" name="Picture 1" descr="Samp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19716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B3630A">
        <w:rPr>
          <w:rFonts w:ascii="Verdana" w:eastAsia="Times New Roman" w:hAnsi="Verdana" w:cs="Times New Roman"/>
          <w:color w:val="000000"/>
          <w:sz w:val="21"/>
          <w:szCs w:val="21"/>
        </w:rPr>
        <w:br/>
        <w:t>(2) Copies of any documents submitted to the Abortion Information Depository that include a </w:t>
      </w:r>
      <w:hyperlink r:id="rId11" w:history="1">
        <w:r w:rsidRPr="00B3630A">
          <w:rPr>
            <w:rFonts w:ascii="Verdana" w:eastAsia="Times New Roman" w:hAnsi="Verdana" w:cs="Times New Roman"/>
            <w:b/>
            <w:bCs/>
            <w:color w:val="000080"/>
            <w:sz w:val="21"/>
            <w:szCs w:val="21"/>
          </w:rPr>
          <w:t>forest plot</w:t>
        </w:r>
      </w:hyperlink>
      <w:r w:rsidRPr="00B3630A">
        <w:rPr>
          <w:rFonts w:ascii="Verdana" w:eastAsia="Times New Roman" w:hAnsi="Verdana" w:cs="Times New Roman"/>
          <w:color w:val="000000"/>
          <w:sz w:val="21"/>
          <w:szCs w:val="21"/>
        </w:rPr>
        <w:t> of statistically significant (p&lt;.05) relative risk rates of abortion from qualified studies, with a citation to the study reporting each relative risk rate, a true and accurate description of each risk and the population sample to which the reported risk rate applies, and optionally a copy of the abstract(s) of the qualified studies relied upon.</w:t>
      </w:r>
    </w:p>
    <w:p w14:paraId="3C03BE49" w14:textId="77777777" w:rsidR="00B3630A" w:rsidRPr="00B3630A" w:rsidRDefault="00B3630A" w:rsidP="00B3630A">
      <w:pPr>
        <w:shd w:val="clear" w:color="auto" w:fill="FFFFFF"/>
        <w:spacing w:before="30" w:after="210" w:line="240" w:lineRule="auto"/>
        <w:ind w:right="831"/>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(3) A copy of the informed consent material prepared under the State's informed consents statute (if any).</w:t>
      </w:r>
    </w:p>
    <w:p w14:paraId="76A7C245" w14:textId="77777777" w:rsidR="00B3630A" w:rsidRPr="00B3630A" w:rsidRDefault="00B3630A" w:rsidP="00B3630A">
      <w:pPr>
        <w:shd w:val="clear" w:color="auto" w:fill="FFFFFF"/>
        <w:spacing w:before="30" w:after="210" w:line="240" w:lineRule="auto"/>
        <w:ind w:right="831"/>
        <w:rPr>
          <w:rFonts w:ascii="Verdana" w:eastAsia="Times New Roman" w:hAnsi="Verdana" w:cs="Times New Roman"/>
          <w:color w:val="000000"/>
          <w:sz w:val="21"/>
          <w:szCs w:val="21"/>
        </w:rPr>
      </w:pPr>
      <w:r w:rsidRPr="00B3630A">
        <w:rPr>
          <w:rFonts w:ascii="Verdana" w:eastAsia="Times New Roman" w:hAnsi="Verdana" w:cs="Times New Roman"/>
          <w:color w:val="000000"/>
          <w:sz w:val="21"/>
          <w:szCs w:val="21"/>
        </w:rPr>
        <w:t xml:space="preserve">(4) A listing of social services </w:t>
      </w:r>
      <w:proofErr w:type="gramStart"/>
      <w:r w:rsidRPr="00B3630A">
        <w:rPr>
          <w:rFonts w:ascii="Verdana" w:eastAsia="Times New Roman" w:hAnsi="Verdana" w:cs="Times New Roman"/>
          <w:color w:val="000000"/>
          <w:sz w:val="21"/>
          <w:szCs w:val="21"/>
        </w:rPr>
        <w:t>offering assistance to</w:t>
      </w:r>
      <w:proofErr w:type="gramEnd"/>
      <w:r w:rsidRPr="00B3630A">
        <w:rPr>
          <w:rFonts w:ascii="Verdana" w:eastAsia="Times New Roman" w:hAnsi="Verdana" w:cs="Times New Roman"/>
          <w:color w:val="000000"/>
          <w:sz w:val="21"/>
          <w:szCs w:val="21"/>
        </w:rPr>
        <w:t xml:space="preserve"> pregnant women.</w:t>
      </w:r>
    </w:p>
    <w:p w14:paraId="1CD4C369" w14:textId="77777777" w:rsidR="00B3630A" w:rsidRPr="00B3630A" w:rsidRDefault="00B3630A" w:rsidP="00B3630A">
      <w:pPr>
        <w:shd w:val="clear" w:color="auto" w:fill="FFFFFF"/>
        <w:spacing w:before="30" w:after="78" w:line="240" w:lineRule="auto"/>
        <w:ind w:right="900"/>
        <w:rPr>
          <w:rFonts w:ascii="Verdana" w:eastAsia="Times New Roman" w:hAnsi="Verdana" w:cs="Times New Roman"/>
          <w:color w:val="000000"/>
        </w:rPr>
      </w:pPr>
      <w:r w:rsidRPr="00B3630A">
        <w:rPr>
          <w:rFonts w:ascii="Verdana" w:eastAsia="Times New Roman" w:hAnsi="Verdana" w:cs="Times New Roman"/>
          <w:b/>
          <w:bCs/>
          <w:color w:val="000000"/>
        </w:rPr>
        <w:t>Supporting Affidavits</w:t>
      </w:r>
    </w:p>
    <w:p w14:paraId="29594DD1" w14:textId="77777777" w:rsidR="00B3630A" w:rsidRPr="00B3630A" w:rsidRDefault="00B3630A" w:rsidP="00B3630A">
      <w:pPr>
        <w:shd w:val="clear" w:color="auto" w:fill="FFFFFF"/>
        <w:spacing w:after="78" w:line="240" w:lineRule="auto"/>
        <w:ind w:right="1500"/>
        <w:rPr>
          <w:rFonts w:ascii="Verdana" w:eastAsia="Times New Roman" w:hAnsi="Verdana" w:cs="Times New Roman"/>
          <w:color w:val="000000"/>
          <w:sz w:val="21"/>
          <w:szCs w:val="21"/>
        </w:rPr>
      </w:pPr>
      <w:hyperlink r:id="rId12" w:history="1">
        <w:r w:rsidRPr="00B3630A">
          <w:rPr>
            <w:rFonts w:ascii="Verdana" w:eastAsia="Times New Roman" w:hAnsi="Verdana" w:cs="Times New Roman"/>
            <w:b/>
            <w:bCs/>
            <w:color w:val="000080"/>
            <w:sz w:val="21"/>
            <w:szCs w:val="21"/>
          </w:rPr>
          <w:t>Dr. Jane Orient</w:t>
        </w:r>
      </w:hyperlink>
    </w:p>
    <w:p w14:paraId="620B0704" w14:textId="77777777" w:rsidR="00B3630A" w:rsidRPr="00B3630A" w:rsidRDefault="00B3630A" w:rsidP="00B3630A">
      <w:pPr>
        <w:shd w:val="clear" w:color="auto" w:fill="FFFFFF"/>
        <w:spacing w:before="30" w:after="78" w:line="240" w:lineRule="auto"/>
        <w:ind w:right="1500"/>
        <w:rPr>
          <w:rFonts w:ascii="Verdana" w:eastAsia="Times New Roman" w:hAnsi="Verdana" w:cs="Times New Roman"/>
          <w:color w:val="000000"/>
          <w:sz w:val="21"/>
          <w:szCs w:val="21"/>
        </w:rPr>
      </w:pPr>
      <w:hyperlink r:id="rId13" w:history="1">
        <w:r w:rsidRPr="00B3630A">
          <w:rPr>
            <w:rFonts w:ascii="Verdana" w:eastAsia="Times New Roman" w:hAnsi="Verdana" w:cs="Times New Roman"/>
            <w:b/>
            <w:bCs/>
            <w:color w:val="000080"/>
            <w:sz w:val="21"/>
            <w:szCs w:val="21"/>
          </w:rPr>
          <w:t>Dr. Priscilla Coleman</w:t>
        </w:r>
      </w:hyperlink>
    </w:p>
    <w:p w14:paraId="5C191837" w14:textId="77777777" w:rsidR="00B3630A" w:rsidRPr="00B3630A" w:rsidRDefault="00B3630A" w:rsidP="00B3630A">
      <w:pPr>
        <w:shd w:val="clear" w:color="auto" w:fill="FFFFFF"/>
        <w:spacing w:before="30" w:after="100" w:line="240" w:lineRule="auto"/>
        <w:ind w:right="1500"/>
        <w:rPr>
          <w:rFonts w:ascii="Verdana" w:eastAsia="Times New Roman" w:hAnsi="Verdana" w:cs="Times New Roman"/>
          <w:color w:val="000000"/>
          <w:sz w:val="21"/>
          <w:szCs w:val="21"/>
        </w:rPr>
      </w:pPr>
      <w:hyperlink r:id="rId14" w:history="1">
        <w:r w:rsidRPr="00B3630A">
          <w:rPr>
            <w:rFonts w:ascii="Verdana" w:eastAsia="Times New Roman" w:hAnsi="Verdana" w:cs="Times New Roman"/>
            <w:b/>
            <w:bCs/>
            <w:color w:val="000080"/>
            <w:sz w:val="21"/>
            <w:szCs w:val="21"/>
          </w:rPr>
          <w:t>Sworn Declarations of Abortion Patients </w:t>
        </w:r>
      </w:hyperlink>
      <w:r w:rsidRPr="00B3630A">
        <w:rPr>
          <w:rFonts w:ascii="Verdana" w:eastAsia="Times New Roman" w:hAnsi="Verdana" w:cs="Times New Roman"/>
          <w:color w:val="000000"/>
          <w:sz w:val="21"/>
          <w:szCs w:val="21"/>
        </w:rPr>
        <w:t>- Including patients of Planned Parenthood and, or residents of Nebraska</w:t>
      </w:r>
    </w:p>
    <w:p w14:paraId="49C2E82C" w14:textId="77777777" w:rsidR="00B3630A" w:rsidRPr="00B3630A" w:rsidRDefault="00B3630A" w:rsidP="00B3630A">
      <w:pPr>
        <w:shd w:val="clear" w:color="auto" w:fill="FFFFFF"/>
        <w:spacing w:before="30" w:after="210" w:line="240" w:lineRule="auto"/>
        <w:ind w:right="945"/>
        <w:rPr>
          <w:rFonts w:ascii="Verdana" w:eastAsia="Times New Roman" w:hAnsi="Verdana" w:cs="Times New Roman"/>
          <w:color w:val="000000"/>
          <w:sz w:val="21"/>
          <w:szCs w:val="21"/>
        </w:rPr>
      </w:pPr>
      <w:r w:rsidRPr="00B3630A">
        <w:rPr>
          <w:rFonts w:ascii="Verdana" w:eastAsia="Times New Roman" w:hAnsi="Verdana" w:cs="Times New Roman"/>
          <w:color w:val="000000"/>
          <w:sz w:val="23"/>
          <w:szCs w:val="23"/>
        </w:rPr>
        <w:br/>
        <w:t> </w:t>
      </w:r>
    </w:p>
    <w:p w14:paraId="5551B2EE" w14:textId="77777777" w:rsidR="00B3630A" w:rsidRPr="00B3630A" w:rsidRDefault="00B3630A" w:rsidP="00B3630A">
      <w:pPr>
        <w:shd w:val="clear" w:color="auto" w:fill="FFFFFF"/>
        <w:spacing w:line="241" w:lineRule="atLeast"/>
        <w:rPr>
          <w:rFonts w:ascii="Verdana" w:eastAsia="Times New Roman" w:hAnsi="Verdana" w:cs="Times New Roman"/>
          <w:color w:val="000000"/>
          <w:sz w:val="23"/>
          <w:szCs w:val="23"/>
        </w:rPr>
      </w:pPr>
      <w:r w:rsidRPr="00B3630A">
        <w:rPr>
          <w:rFonts w:ascii="Verdana" w:eastAsia="Times New Roman" w:hAnsi="Verdana" w:cs="Times New Roman"/>
          <w:color w:val="000000"/>
          <w:sz w:val="23"/>
          <w:szCs w:val="23"/>
        </w:rPr>
        <w:t> </w:t>
      </w:r>
    </w:p>
    <w:p w14:paraId="3A4A3139" w14:textId="77777777" w:rsidR="00B3630A" w:rsidRPr="00B3630A" w:rsidRDefault="00B3630A" w:rsidP="00B3630A">
      <w:pPr>
        <w:shd w:val="clear" w:color="auto" w:fill="FFFFFF"/>
        <w:spacing w:after="240" w:line="305" w:lineRule="atLeast"/>
        <w:outlineLvl w:val="1"/>
        <w:rPr>
          <w:rFonts w:ascii="Calibri Light" w:eastAsia="Times New Roman" w:hAnsi="Calibri Light" w:cs="Calibri Light"/>
          <w:b/>
          <w:bCs/>
          <w:color w:val="1F3864"/>
          <w:sz w:val="29"/>
          <w:szCs w:val="29"/>
        </w:rPr>
      </w:pPr>
      <w:r w:rsidRPr="00B3630A">
        <w:rPr>
          <w:rFonts w:ascii="Calibri Light" w:eastAsia="Times New Roman" w:hAnsi="Calibri Light" w:cs="Calibri Light"/>
          <w:b/>
          <w:bCs/>
          <w:color w:val="1F3864"/>
          <w:sz w:val="29"/>
          <w:szCs w:val="29"/>
        </w:rPr>
        <w:t>References for Legislative Findings</w:t>
      </w:r>
    </w:p>
    <w:p w14:paraId="729C8900" w14:textId="473F1D09" w:rsidR="00684777" w:rsidRPr="00684777" w:rsidRDefault="00FE61F0" w:rsidP="00684777">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684777" w:rsidRPr="00684777">
        <w:rPr>
          <w:rFonts w:ascii="Calibri" w:hAnsi="Calibri" w:cs="Calibri"/>
          <w:noProof/>
          <w:szCs w:val="24"/>
        </w:rPr>
        <w:t xml:space="preserve">1. </w:t>
      </w:r>
      <w:r w:rsidR="00684777" w:rsidRPr="00684777">
        <w:rPr>
          <w:rFonts w:ascii="Calibri" w:hAnsi="Calibri" w:cs="Calibri"/>
          <w:noProof/>
          <w:szCs w:val="24"/>
        </w:rPr>
        <w:tab/>
        <w:t>Reardon DC. The abortion and mental health controversy: A comprehensive literature review of common ground agreements, disagreements, actionable recommendations, and research opportunities. SAGE Open Med [Internet]. 2018;6:205031211880762. Available from: http://journals.sagepub.com/doi/10.1177/2050312118807624</w:t>
      </w:r>
    </w:p>
    <w:p w14:paraId="7A40AFC5" w14:textId="77777777" w:rsidR="00684777" w:rsidRPr="00684777" w:rsidRDefault="00684777" w:rsidP="00684777">
      <w:pPr>
        <w:widowControl w:val="0"/>
        <w:autoSpaceDE w:val="0"/>
        <w:autoSpaceDN w:val="0"/>
        <w:adjustRightInd w:val="0"/>
        <w:spacing w:line="240" w:lineRule="auto"/>
        <w:ind w:left="640" w:hanging="640"/>
        <w:rPr>
          <w:rFonts w:ascii="Calibri" w:hAnsi="Calibri" w:cs="Calibri"/>
          <w:noProof/>
          <w:szCs w:val="24"/>
        </w:rPr>
      </w:pPr>
      <w:r w:rsidRPr="00684777">
        <w:rPr>
          <w:rFonts w:ascii="Calibri" w:hAnsi="Calibri" w:cs="Calibri"/>
          <w:noProof/>
          <w:szCs w:val="24"/>
        </w:rPr>
        <w:t xml:space="preserve">2. </w:t>
      </w:r>
      <w:r w:rsidRPr="00684777">
        <w:rPr>
          <w:rFonts w:ascii="Calibri" w:hAnsi="Calibri" w:cs="Calibri"/>
          <w:noProof/>
          <w:szCs w:val="24"/>
        </w:rPr>
        <w:tab/>
        <w:t>Landy U. Abortion counselling. A new component of medical care. Clin Obstet Gynaecol [Internet]. 1986 [cited 2020 Dec 21];13(1):33–41. Available from: https://pubmed.ncbi.nlm.nih.gov/3709012/</w:t>
      </w:r>
    </w:p>
    <w:p w14:paraId="1EA412A1" w14:textId="77777777" w:rsidR="00684777" w:rsidRPr="00684777" w:rsidRDefault="00684777" w:rsidP="00684777">
      <w:pPr>
        <w:widowControl w:val="0"/>
        <w:autoSpaceDE w:val="0"/>
        <w:autoSpaceDN w:val="0"/>
        <w:adjustRightInd w:val="0"/>
        <w:spacing w:line="240" w:lineRule="auto"/>
        <w:ind w:left="640" w:hanging="640"/>
        <w:rPr>
          <w:rFonts w:ascii="Calibri" w:hAnsi="Calibri" w:cs="Calibri"/>
          <w:noProof/>
          <w:szCs w:val="24"/>
        </w:rPr>
      </w:pPr>
      <w:r w:rsidRPr="00684777">
        <w:rPr>
          <w:rFonts w:ascii="Calibri" w:hAnsi="Calibri" w:cs="Calibri"/>
          <w:noProof/>
          <w:szCs w:val="24"/>
        </w:rPr>
        <w:t xml:space="preserve">3. </w:t>
      </w:r>
      <w:r w:rsidRPr="00684777">
        <w:rPr>
          <w:rFonts w:ascii="Calibri" w:hAnsi="Calibri" w:cs="Calibri"/>
          <w:noProof/>
          <w:szCs w:val="24"/>
        </w:rPr>
        <w:tab/>
        <w:t>Fergusson DM, Horwood LJ, Boden JM. Does abortion reduce the mental health risks of unwanted or unintended pregnancy? A re-appraisal of the evidence. Aust N Z J Psychiatry [Internet]. 2013 Sep 3 [cited 2018 Aug 14];47(9):819–27. Available from: http://www.ncbi.nlm.nih.gov/pubmed/23553240</w:t>
      </w:r>
    </w:p>
    <w:p w14:paraId="176B59EC" w14:textId="77777777" w:rsidR="00684777" w:rsidRPr="00684777" w:rsidRDefault="00684777" w:rsidP="00684777">
      <w:pPr>
        <w:widowControl w:val="0"/>
        <w:autoSpaceDE w:val="0"/>
        <w:autoSpaceDN w:val="0"/>
        <w:adjustRightInd w:val="0"/>
        <w:spacing w:line="240" w:lineRule="auto"/>
        <w:ind w:left="640" w:hanging="640"/>
        <w:rPr>
          <w:rFonts w:ascii="Calibri" w:hAnsi="Calibri" w:cs="Calibri"/>
          <w:noProof/>
          <w:szCs w:val="24"/>
        </w:rPr>
      </w:pPr>
      <w:r w:rsidRPr="00684777">
        <w:rPr>
          <w:rFonts w:ascii="Calibri" w:hAnsi="Calibri" w:cs="Calibri"/>
          <w:noProof/>
          <w:szCs w:val="24"/>
        </w:rPr>
        <w:t xml:space="preserve">4. </w:t>
      </w:r>
      <w:r w:rsidRPr="00684777">
        <w:rPr>
          <w:rFonts w:ascii="Calibri" w:hAnsi="Calibri" w:cs="Calibri"/>
          <w:noProof/>
          <w:szCs w:val="24"/>
        </w:rPr>
        <w:tab/>
        <w:t xml:space="preserve">Reardon DC. Abortion decisions and the duty to screen: clinical, ethical, and legal implications of predictive risk factors of post-abortion maladjustment. J Contemp Health Law Policy. 2003;20(1):33–114. </w:t>
      </w:r>
    </w:p>
    <w:p w14:paraId="0C656564" w14:textId="77777777" w:rsidR="00684777" w:rsidRPr="00684777" w:rsidRDefault="00684777" w:rsidP="00684777">
      <w:pPr>
        <w:widowControl w:val="0"/>
        <w:autoSpaceDE w:val="0"/>
        <w:autoSpaceDN w:val="0"/>
        <w:adjustRightInd w:val="0"/>
        <w:spacing w:line="240" w:lineRule="auto"/>
        <w:ind w:left="640" w:hanging="640"/>
        <w:rPr>
          <w:rFonts w:ascii="Calibri" w:hAnsi="Calibri" w:cs="Calibri"/>
          <w:noProof/>
          <w:szCs w:val="24"/>
        </w:rPr>
      </w:pPr>
      <w:r w:rsidRPr="00684777">
        <w:rPr>
          <w:rFonts w:ascii="Calibri" w:hAnsi="Calibri" w:cs="Calibri"/>
          <w:noProof/>
          <w:szCs w:val="24"/>
        </w:rPr>
        <w:t xml:space="preserve">5. </w:t>
      </w:r>
      <w:r w:rsidRPr="00684777">
        <w:rPr>
          <w:rFonts w:ascii="Calibri" w:hAnsi="Calibri" w:cs="Calibri"/>
          <w:noProof/>
          <w:szCs w:val="24"/>
        </w:rPr>
        <w:tab/>
        <w:t>Sullins DP. Abortion, substance abuse and mental health in early adulthood: Thirteen-year longitudinal evidence from the United States. SAGE Open Med [Internet]. 2016 Sep 23 [cited 2016 Sep 25];4(1985):11. Available from: http://smo.sagepub.com/lookup/doi/10.1177/2050312116665997</w:t>
      </w:r>
    </w:p>
    <w:p w14:paraId="28EF58B7" w14:textId="77777777" w:rsidR="00684777" w:rsidRPr="00684777" w:rsidRDefault="00684777" w:rsidP="00684777">
      <w:pPr>
        <w:widowControl w:val="0"/>
        <w:autoSpaceDE w:val="0"/>
        <w:autoSpaceDN w:val="0"/>
        <w:adjustRightInd w:val="0"/>
        <w:spacing w:line="240" w:lineRule="auto"/>
        <w:ind w:left="640" w:hanging="640"/>
        <w:rPr>
          <w:rFonts w:ascii="Calibri" w:hAnsi="Calibri" w:cs="Calibri"/>
          <w:noProof/>
          <w:szCs w:val="24"/>
        </w:rPr>
      </w:pPr>
      <w:r w:rsidRPr="00684777">
        <w:rPr>
          <w:rFonts w:ascii="Calibri" w:hAnsi="Calibri" w:cs="Calibri"/>
          <w:noProof/>
          <w:szCs w:val="24"/>
        </w:rPr>
        <w:lastRenderedPageBreak/>
        <w:t xml:space="preserve">6. </w:t>
      </w:r>
      <w:r w:rsidRPr="00684777">
        <w:rPr>
          <w:rFonts w:ascii="Calibri" w:hAnsi="Calibri" w:cs="Calibri"/>
          <w:noProof/>
          <w:szCs w:val="24"/>
        </w:rPr>
        <w:tab/>
        <w:t>Major B, Appelbaum M, Beckman L, Dutton MA, Russo NF, West C. Report of the APA Task Force on Mental Health and Abortion [Internet]. Washington, DC: American Psychological Association; 2008. 105 p. Available from: http://www.apa.org/pi/women/programs/abortion/mental-health.pdf</w:t>
      </w:r>
    </w:p>
    <w:p w14:paraId="012B1E7B" w14:textId="77777777" w:rsidR="00684777" w:rsidRPr="00684777" w:rsidRDefault="00684777" w:rsidP="00684777">
      <w:pPr>
        <w:widowControl w:val="0"/>
        <w:autoSpaceDE w:val="0"/>
        <w:autoSpaceDN w:val="0"/>
        <w:adjustRightInd w:val="0"/>
        <w:spacing w:line="240" w:lineRule="auto"/>
        <w:ind w:left="640" w:hanging="640"/>
        <w:rPr>
          <w:rFonts w:ascii="Calibri" w:hAnsi="Calibri" w:cs="Calibri"/>
          <w:noProof/>
          <w:szCs w:val="24"/>
        </w:rPr>
      </w:pPr>
      <w:r w:rsidRPr="00684777">
        <w:rPr>
          <w:rFonts w:ascii="Calibri" w:hAnsi="Calibri" w:cs="Calibri"/>
          <w:noProof/>
          <w:szCs w:val="24"/>
        </w:rPr>
        <w:t xml:space="preserve">7. </w:t>
      </w:r>
      <w:r w:rsidRPr="00684777">
        <w:rPr>
          <w:rFonts w:ascii="Calibri" w:hAnsi="Calibri" w:cs="Calibri"/>
          <w:noProof/>
          <w:szCs w:val="24"/>
        </w:rPr>
        <w:tab/>
        <w:t>Major B, Cozzarelli C, Cooper ML, Zubek J, Richards C, Wilhite M, et al. Psychological responses of women after first-trimester abortion. Arch Gen Psychiatry [Internet]. 2000;57(8):777–84. Available from: http://www.scopus.com/inward/record.url?eid=2-s2.0-0033842045&amp;partnerID=40&amp;md5=b03947a82b10e60c9e7846b1bb5d680d</w:t>
      </w:r>
    </w:p>
    <w:p w14:paraId="6E3CF86C" w14:textId="77777777" w:rsidR="00684777" w:rsidRPr="00684777" w:rsidRDefault="00684777" w:rsidP="00684777">
      <w:pPr>
        <w:widowControl w:val="0"/>
        <w:autoSpaceDE w:val="0"/>
        <w:autoSpaceDN w:val="0"/>
        <w:adjustRightInd w:val="0"/>
        <w:spacing w:line="240" w:lineRule="auto"/>
        <w:ind w:left="640" w:hanging="640"/>
        <w:rPr>
          <w:rFonts w:ascii="Calibri" w:hAnsi="Calibri" w:cs="Calibri"/>
          <w:noProof/>
          <w:szCs w:val="24"/>
        </w:rPr>
      </w:pPr>
      <w:r w:rsidRPr="00684777">
        <w:rPr>
          <w:rFonts w:ascii="Calibri" w:hAnsi="Calibri" w:cs="Calibri"/>
          <w:noProof/>
          <w:szCs w:val="24"/>
        </w:rPr>
        <w:t xml:space="preserve">8. </w:t>
      </w:r>
      <w:r w:rsidRPr="00684777">
        <w:rPr>
          <w:rFonts w:ascii="Calibri" w:hAnsi="Calibri" w:cs="Calibri"/>
          <w:noProof/>
          <w:szCs w:val="24"/>
        </w:rPr>
        <w:tab/>
        <w:t>Biggs MA, Rowland B, McCulloch CE, Foster DG. Does abortion increase women’s risk for post-traumatic stress? Findings from a prospective longitudinal cohort study. BMJ Open [Internet]. 2016 Feb 1 [cited 2016 Dec 15];6(2):e009698. Available from: http://bmjopen.bmj.com/lookup/doi/10.1136/bmjopen-2015-009698</w:t>
      </w:r>
    </w:p>
    <w:p w14:paraId="341339BA" w14:textId="77777777" w:rsidR="00684777" w:rsidRPr="00684777" w:rsidRDefault="00684777" w:rsidP="00684777">
      <w:pPr>
        <w:widowControl w:val="0"/>
        <w:autoSpaceDE w:val="0"/>
        <w:autoSpaceDN w:val="0"/>
        <w:adjustRightInd w:val="0"/>
        <w:spacing w:line="240" w:lineRule="auto"/>
        <w:ind w:left="640" w:hanging="640"/>
        <w:rPr>
          <w:rFonts w:ascii="Calibri" w:hAnsi="Calibri" w:cs="Calibri"/>
          <w:noProof/>
          <w:szCs w:val="24"/>
        </w:rPr>
      </w:pPr>
      <w:r w:rsidRPr="00684777">
        <w:rPr>
          <w:rFonts w:ascii="Calibri" w:hAnsi="Calibri" w:cs="Calibri"/>
          <w:noProof/>
          <w:szCs w:val="24"/>
        </w:rPr>
        <w:t xml:space="preserve">9. </w:t>
      </w:r>
      <w:r w:rsidRPr="00684777">
        <w:rPr>
          <w:rFonts w:ascii="Calibri" w:hAnsi="Calibri" w:cs="Calibri"/>
          <w:noProof/>
          <w:szCs w:val="24"/>
        </w:rPr>
        <w:tab/>
        <w:t>Rue VM, Coleman PK, Rue JJ, Reardon DC. Induced abortion and traumatic stress: A preliminary comparison of American and Russian women. Med Sci Monit [Internet]. 2004;10(10):SR5–16. Available from: https://medscimonit.com/abstract/index/idArt/11784</w:t>
      </w:r>
    </w:p>
    <w:p w14:paraId="609A6890" w14:textId="77777777" w:rsidR="00684777" w:rsidRPr="00684777" w:rsidRDefault="00684777" w:rsidP="00684777">
      <w:pPr>
        <w:widowControl w:val="0"/>
        <w:autoSpaceDE w:val="0"/>
        <w:autoSpaceDN w:val="0"/>
        <w:adjustRightInd w:val="0"/>
        <w:spacing w:line="240" w:lineRule="auto"/>
        <w:ind w:left="640" w:hanging="640"/>
        <w:rPr>
          <w:rFonts w:ascii="Calibri" w:hAnsi="Calibri" w:cs="Calibri"/>
          <w:noProof/>
          <w:szCs w:val="24"/>
        </w:rPr>
      </w:pPr>
      <w:r w:rsidRPr="00684777">
        <w:rPr>
          <w:rFonts w:ascii="Calibri" w:hAnsi="Calibri" w:cs="Calibri"/>
          <w:noProof/>
          <w:szCs w:val="24"/>
        </w:rPr>
        <w:t xml:space="preserve">10. </w:t>
      </w:r>
      <w:r w:rsidRPr="00684777">
        <w:rPr>
          <w:rFonts w:ascii="Calibri" w:hAnsi="Calibri" w:cs="Calibri"/>
          <w:noProof/>
          <w:szCs w:val="24"/>
        </w:rPr>
        <w:tab/>
        <w:t xml:space="preserve">Calhoun BC, Shadigian E, Rooney B. Cost consequences of induced abortion as an attributable risk for preterm birth and impact on informed consent. J Reprod Med. 2007;52(10):929–37. </w:t>
      </w:r>
    </w:p>
    <w:p w14:paraId="1EAA4DE8" w14:textId="77777777" w:rsidR="00684777" w:rsidRPr="00684777" w:rsidRDefault="00684777" w:rsidP="00684777">
      <w:pPr>
        <w:widowControl w:val="0"/>
        <w:autoSpaceDE w:val="0"/>
        <w:autoSpaceDN w:val="0"/>
        <w:adjustRightInd w:val="0"/>
        <w:spacing w:line="240" w:lineRule="auto"/>
        <w:ind w:left="640" w:hanging="640"/>
        <w:rPr>
          <w:rFonts w:ascii="Calibri" w:hAnsi="Calibri" w:cs="Calibri"/>
          <w:noProof/>
          <w:szCs w:val="24"/>
        </w:rPr>
      </w:pPr>
      <w:r w:rsidRPr="00684777">
        <w:rPr>
          <w:rFonts w:ascii="Calibri" w:hAnsi="Calibri" w:cs="Calibri"/>
          <w:noProof/>
          <w:szCs w:val="24"/>
        </w:rPr>
        <w:t xml:space="preserve">11. </w:t>
      </w:r>
      <w:r w:rsidRPr="00684777">
        <w:rPr>
          <w:rFonts w:ascii="Calibri" w:hAnsi="Calibri" w:cs="Calibri"/>
          <w:noProof/>
          <w:szCs w:val="24"/>
        </w:rPr>
        <w:tab/>
        <w:t>Reardon DC, Craver C. Effects of pregnancy loss on subsequent postpartum mental health: A prospective longitudinal cohort study. Int J Environ Res Public Health [Internet]. 2021 Feb 2 [cited 2021 Mar 17];18(4):1–11. Available from: https://pubmed.ncbi.nlm.nih.gov/33672236/</w:t>
      </w:r>
    </w:p>
    <w:p w14:paraId="067B7ED9" w14:textId="77777777" w:rsidR="00684777" w:rsidRPr="00684777" w:rsidRDefault="00684777" w:rsidP="00684777">
      <w:pPr>
        <w:widowControl w:val="0"/>
        <w:autoSpaceDE w:val="0"/>
        <w:autoSpaceDN w:val="0"/>
        <w:adjustRightInd w:val="0"/>
        <w:spacing w:line="240" w:lineRule="auto"/>
        <w:ind w:left="640" w:hanging="640"/>
        <w:rPr>
          <w:rFonts w:ascii="Calibri" w:hAnsi="Calibri" w:cs="Calibri"/>
          <w:noProof/>
          <w:szCs w:val="24"/>
        </w:rPr>
      </w:pPr>
      <w:r w:rsidRPr="00684777">
        <w:rPr>
          <w:rFonts w:ascii="Calibri" w:hAnsi="Calibri" w:cs="Calibri"/>
          <w:noProof/>
          <w:szCs w:val="24"/>
        </w:rPr>
        <w:t xml:space="preserve">12. </w:t>
      </w:r>
      <w:r w:rsidRPr="00684777">
        <w:rPr>
          <w:rFonts w:ascii="Calibri" w:hAnsi="Calibri" w:cs="Calibri"/>
          <w:noProof/>
          <w:szCs w:val="24"/>
        </w:rPr>
        <w:tab/>
        <w:t xml:space="preserve">Reardon DC, Craver C. Intervals and outcomes of first and second pregnancies in low-income women: A record- linkage longitudinal prospective cohort study. Med Sci Monit. 2021;27. </w:t>
      </w:r>
    </w:p>
    <w:p w14:paraId="4ABDFBD6" w14:textId="77777777" w:rsidR="00684777" w:rsidRPr="00684777" w:rsidRDefault="00684777" w:rsidP="00684777">
      <w:pPr>
        <w:widowControl w:val="0"/>
        <w:autoSpaceDE w:val="0"/>
        <w:autoSpaceDN w:val="0"/>
        <w:adjustRightInd w:val="0"/>
        <w:spacing w:line="240" w:lineRule="auto"/>
        <w:ind w:left="640" w:hanging="640"/>
        <w:rPr>
          <w:rFonts w:ascii="Calibri" w:hAnsi="Calibri" w:cs="Calibri"/>
          <w:noProof/>
          <w:szCs w:val="24"/>
        </w:rPr>
      </w:pPr>
      <w:r w:rsidRPr="00684777">
        <w:rPr>
          <w:rFonts w:ascii="Calibri" w:hAnsi="Calibri" w:cs="Calibri"/>
          <w:noProof/>
          <w:szCs w:val="24"/>
        </w:rPr>
        <w:t xml:space="preserve">13. </w:t>
      </w:r>
      <w:r w:rsidRPr="00684777">
        <w:rPr>
          <w:rFonts w:ascii="Calibri" w:hAnsi="Calibri" w:cs="Calibri"/>
          <w:noProof/>
          <w:szCs w:val="24"/>
        </w:rPr>
        <w:tab/>
        <w:t xml:space="preserve">Tsulukidze M, Reardon D, Craver C. Elevated cardiovascular disease risk in low-income women with a history of pregnancy loss. Open Hear. 2022;9(1):e002035. </w:t>
      </w:r>
    </w:p>
    <w:p w14:paraId="757312A3" w14:textId="77777777" w:rsidR="00684777" w:rsidRPr="00684777" w:rsidRDefault="00684777" w:rsidP="00684777">
      <w:pPr>
        <w:widowControl w:val="0"/>
        <w:autoSpaceDE w:val="0"/>
        <w:autoSpaceDN w:val="0"/>
        <w:adjustRightInd w:val="0"/>
        <w:spacing w:line="240" w:lineRule="auto"/>
        <w:ind w:left="640" w:hanging="640"/>
        <w:rPr>
          <w:rFonts w:ascii="Calibri" w:hAnsi="Calibri" w:cs="Calibri"/>
          <w:noProof/>
          <w:szCs w:val="24"/>
        </w:rPr>
      </w:pPr>
      <w:r w:rsidRPr="00684777">
        <w:rPr>
          <w:rFonts w:ascii="Calibri" w:hAnsi="Calibri" w:cs="Calibri"/>
          <w:noProof/>
          <w:szCs w:val="24"/>
        </w:rPr>
        <w:t xml:space="preserve">14. </w:t>
      </w:r>
      <w:r w:rsidRPr="00684777">
        <w:rPr>
          <w:rFonts w:ascii="Calibri" w:hAnsi="Calibri" w:cs="Calibri"/>
          <w:noProof/>
          <w:szCs w:val="24"/>
        </w:rPr>
        <w:tab/>
        <w:t xml:space="preserve">Reardon DC, Strahan TW, Thorp JM, Shuping MW. Deaths associated with abortion compared to childbirth--a review of new and old data and the medical and legal implications. J Contemp Health Law Policy. 2004;20(2):279–327. </w:t>
      </w:r>
    </w:p>
    <w:p w14:paraId="5A9EE582" w14:textId="77777777" w:rsidR="00684777" w:rsidRPr="00684777" w:rsidRDefault="00684777" w:rsidP="00684777">
      <w:pPr>
        <w:widowControl w:val="0"/>
        <w:autoSpaceDE w:val="0"/>
        <w:autoSpaceDN w:val="0"/>
        <w:adjustRightInd w:val="0"/>
        <w:spacing w:line="240" w:lineRule="auto"/>
        <w:ind w:left="640" w:hanging="640"/>
        <w:rPr>
          <w:rFonts w:ascii="Calibri" w:hAnsi="Calibri" w:cs="Calibri"/>
          <w:noProof/>
          <w:szCs w:val="24"/>
        </w:rPr>
      </w:pPr>
      <w:r w:rsidRPr="00684777">
        <w:rPr>
          <w:rFonts w:ascii="Calibri" w:hAnsi="Calibri" w:cs="Calibri"/>
          <w:noProof/>
          <w:szCs w:val="24"/>
        </w:rPr>
        <w:t xml:space="preserve">15. </w:t>
      </w:r>
      <w:r w:rsidRPr="00684777">
        <w:rPr>
          <w:rFonts w:ascii="Calibri" w:hAnsi="Calibri" w:cs="Calibri"/>
          <w:noProof/>
          <w:szCs w:val="24"/>
        </w:rPr>
        <w:tab/>
        <w:t>Reardon DC, Thorp JM. Pregnancy associated death in record linkage studies relative to delivery, termination of pregnancy, and natural losses: A systematic review with a narrative synthesis and meta-analysis. SAGE Open Med [Internet]. 2017 Dec 13 [cited 2018 Aug 15];5:205031211774049. Available from: http://journals.sagepub.com/doi/10.1177/2050312117740490</w:t>
      </w:r>
    </w:p>
    <w:p w14:paraId="1CD79474" w14:textId="77777777" w:rsidR="00684777" w:rsidRPr="00684777" w:rsidRDefault="00684777" w:rsidP="00684777">
      <w:pPr>
        <w:widowControl w:val="0"/>
        <w:autoSpaceDE w:val="0"/>
        <w:autoSpaceDN w:val="0"/>
        <w:adjustRightInd w:val="0"/>
        <w:spacing w:line="240" w:lineRule="auto"/>
        <w:ind w:left="640" w:hanging="640"/>
        <w:rPr>
          <w:rFonts w:ascii="Calibri" w:hAnsi="Calibri" w:cs="Calibri"/>
          <w:noProof/>
          <w:szCs w:val="24"/>
        </w:rPr>
      </w:pPr>
      <w:r w:rsidRPr="00684777">
        <w:rPr>
          <w:rFonts w:ascii="Calibri" w:hAnsi="Calibri" w:cs="Calibri"/>
          <w:noProof/>
          <w:szCs w:val="24"/>
        </w:rPr>
        <w:t xml:space="preserve">16. </w:t>
      </w:r>
      <w:r w:rsidRPr="00684777">
        <w:rPr>
          <w:rFonts w:ascii="Calibri" w:hAnsi="Calibri" w:cs="Calibri"/>
          <w:noProof/>
          <w:szCs w:val="24"/>
        </w:rPr>
        <w:tab/>
        <w:t>Coleman PK, Reardon DC, Calhoun BC. Reproductive history patterns and long-term mortality rates: A Danish, population-based record linkage study. Eur J Public Health [Internet]. 2013 Aug [cited 2015 Jul 16];23(4):569–74. Available from: http://www.scopus.com/inward/record.url?eid=2-s2.0-84880891216&amp;partnerID=tZOtx3y1</w:t>
      </w:r>
    </w:p>
    <w:p w14:paraId="1566F305" w14:textId="77777777" w:rsidR="00684777" w:rsidRPr="00684777" w:rsidRDefault="00684777" w:rsidP="00684777">
      <w:pPr>
        <w:widowControl w:val="0"/>
        <w:autoSpaceDE w:val="0"/>
        <w:autoSpaceDN w:val="0"/>
        <w:adjustRightInd w:val="0"/>
        <w:spacing w:line="240" w:lineRule="auto"/>
        <w:ind w:left="640" w:hanging="640"/>
        <w:rPr>
          <w:rFonts w:ascii="Calibri" w:hAnsi="Calibri" w:cs="Calibri"/>
          <w:noProof/>
          <w:szCs w:val="24"/>
        </w:rPr>
      </w:pPr>
      <w:r w:rsidRPr="00684777">
        <w:rPr>
          <w:rFonts w:ascii="Calibri" w:hAnsi="Calibri" w:cs="Calibri"/>
          <w:noProof/>
          <w:szCs w:val="24"/>
        </w:rPr>
        <w:t xml:space="preserve">17. </w:t>
      </w:r>
      <w:r w:rsidRPr="00684777">
        <w:rPr>
          <w:rFonts w:ascii="Calibri" w:hAnsi="Calibri" w:cs="Calibri"/>
          <w:noProof/>
          <w:szCs w:val="24"/>
        </w:rPr>
        <w:tab/>
        <w:t xml:space="preserve">Coleman PK, Reardon DC, Lee MB. Women’s preferences for information and complication seriousness ratings related to elective medical procedures. J Med Ethics. 2006;32(8):435–8. </w:t>
      </w:r>
    </w:p>
    <w:p w14:paraId="2985C83B" w14:textId="77777777" w:rsidR="00684777" w:rsidRPr="00684777" w:rsidRDefault="00684777" w:rsidP="00684777">
      <w:pPr>
        <w:widowControl w:val="0"/>
        <w:autoSpaceDE w:val="0"/>
        <w:autoSpaceDN w:val="0"/>
        <w:adjustRightInd w:val="0"/>
        <w:spacing w:line="240" w:lineRule="auto"/>
        <w:ind w:left="640" w:hanging="640"/>
        <w:rPr>
          <w:rFonts w:ascii="Calibri" w:hAnsi="Calibri" w:cs="Calibri"/>
          <w:noProof/>
          <w:szCs w:val="24"/>
        </w:rPr>
      </w:pPr>
      <w:r w:rsidRPr="00684777">
        <w:rPr>
          <w:rFonts w:ascii="Calibri" w:hAnsi="Calibri" w:cs="Calibri"/>
          <w:noProof/>
          <w:szCs w:val="24"/>
        </w:rPr>
        <w:t xml:space="preserve">18. </w:t>
      </w:r>
      <w:r w:rsidRPr="00684777">
        <w:rPr>
          <w:rFonts w:ascii="Calibri" w:hAnsi="Calibri" w:cs="Calibri"/>
          <w:noProof/>
          <w:szCs w:val="24"/>
        </w:rPr>
        <w:tab/>
        <w:t xml:space="preserve">8th Cir. (en banc). Planned Parenthood Minn., N.D., S.D. v. Rounds. Vol. 686 F.3d 8. 2012. </w:t>
      </w:r>
    </w:p>
    <w:p w14:paraId="0C5F48DE" w14:textId="77777777" w:rsidR="00684777" w:rsidRPr="00684777" w:rsidRDefault="00684777" w:rsidP="00684777">
      <w:pPr>
        <w:widowControl w:val="0"/>
        <w:autoSpaceDE w:val="0"/>
        <w:autoSpaceDN w:val="0"/>
        <w:adjustRightInd w:val="0"/>
        <w:spacing w:line="240" w:lineRule="auto"/>
        <w:ind w:left="640" w:hanging="640"/>
        <w:rPr>
          <w:rFonts w:ascii="Calibri" w:hAnsi="Calibri" w:cs="Calibri"/>
          <w:noProof/>
          <w:szCs w:val="24"/>
        </w:rPr>
      </w:pPr>
      <w:r w:rsidRPr="00684777">
        <w:rPr>
          <w:rFonts w:ascii="Calibri" w:hAnsi="Calibri" w:cs="Calibri"/>
          <w:noProof/>
          <w:szCs w:val="24"/>
        </w:rPr>
        <w:t xml:space="preserve">19. </w:t>
      </w:r>
      <w:r w:rsidRPr="00684777">
        <w:rPr>
          <w:rFonts w:ascii="Calibri" w:hAnsi="Calibri" w:cs="Calibri"/>
          <w:noProof/>
          <w:szCs w:val="24"/>
        </w:rPr>
        <w:tab/>
        <w:t xml:space="preserve">Coyle CTC, Shuping MWM, Speckhard A, Brightup JE. The Relationship of Abortion and Violence Against Women : Violence Prevention Strategies and Research Needs. Issues Law Med [Internet]. </w:t>
      </w:r>
      <w:r w:rsidRPr="00684777">
        <w:rPr>
          <w:rFonts w:ascii="Calibri" w:hAnsi="Calibri" w:cs="Calibri"/>
          <w:noProof/>
          <w:szCs w:val="24"/>
        </w:rPr>
        <w:lastRenderedPageBreak/>
        <w:t>2015 [cited 2016 Nov 1];30(2):111–27. Available from: http://www.ncbi.nlm.nih.gov/pubmed/26710370</w:t>
      </w:r>
    </w:p>
    <w:p w14:paraId="3E7B206D" w14:textId="77777777" w:rsidR="00684777" w:rsidRPr="00684777" w:rsidRDefault="00684777" w:rsidP="00684777">
      <w:pPr>
        <w:widowControl w:val="0"/>
        <w:autoSpaceDE w:val="0"/>
        <w:autoSpaceDN w:val="0"/>
        <w:adjustRightInd w:val="0"/>
        <w:spacing w:line="240" w:lineRule="auto"/>
        <w:ind w:left="640" w:hanging="640"/>
        <w:rPr>
          <w:rFonts w:ascii="Calibri" w:hAnsi="Calibri" w:cs="Calibri"/>
          <w:noProof/>
          <w:szCs w:val="24"/>
        </w:rPr>
      </w:pPr>
      <w:r w:rsidRPr="00684777">
        <w:rPr>
          <w:rFonts w:ascii="Calibri" w:hAnsi="Calibri" w:cs="Calibri"/>
          <w:noProof/>
          <w:szCs w:val="24"/>
        </w:rPr>
        <w:t xml:space="preserve">20. </w:t>
      </w:r>
      <w:r w:rsidRPr="00684777">
        <w:rPr>
          <w:rFonts w:ascii="Calibri" w:hAnsi="Calibri" w:cs="Calibri"/>
          <w:noProof/>
          <w:szCs w:val="24"/>
        </w:rPr>
        <w:tab/>
        <w:t xml:space="preserve">Kasun JR (Jacqueline R. The war against population : the economics and ideology of world population control. San Francisco, CA: Ignatius Press; 1988. 225 p. </w:t>
      </w:r>
    </w:p>
    <w:p w14:paraId="1497BCC8" w14:textId="77777777" w:rsidR="00684777" w:rsidRPr="00684777" w:rsidRDefault="00684777" w:rsidP="00684777">
      <w:pPr>
        <w:widowControl w:val="0"/>
        <w:autoSpaceDE w:val="0"/>
        <w:autoSpaceDN w:val="0"/>
        <w:adjustRightInd w:val="0"/>
        <w:spacing w:line="240" w:lineRule="auto"/>
        <w:ind w:left="640" w:hanging="640"/>
        <w:rPr>
          <w:rFonts w:ascii="Calibri" w:hAnsi="Calibri" w:cs="Calibri"/>
          <w:noProof/>
          <w:szCs w:val="24"/>
        </w:rPr>
      </w:pPr>
      <w:r w:rsidRPr="00684777">
        <w:rPr>
          <w:rFonts w:ascii="Calibri" w:hAnsi="Calibri" w:cs="Calibri"/>
          <w:noProof/>
          <w:szCs w:val="24"/>
        </w:rPr>
        <w:t xml:space="preserve">21. </w:t>
      </w:r>
      <w:r w:rsidRPr="00684777">
        <w:rPr>
          <w:rFonts w:ascii="Calibri" w:hAnsi="Calibri" w:cs="Calibri"/>
          <w:noProof/>
          <w:szCs w:val="24"/>
        </w:rPr>
        <w:tab/>
        <w:t xml:space="preserve">Lader L. Abortion. Indianapolis, Indiana: Bobbs-Merrill; 1966. 212 p. </w:t>
      </w:r>
    </w:p>
    <w:p w14:paraId="1C320D90" w14:textId="77777777" w:rsidR="00684777" w:rsidRPr="00684777" w:rsidRDefault="00684777" w:rsidP="00684777">
      <w:pPr>
        <w:widowControl w:val="0"/>
        <w:autoSpaceDE w:val="0"/>
        <w:autoSpaceDN w:val="0"/>
        <w:adjustRightInd w:val="0"/>
        <w:spacing w:line="240" w:lineRule="auto"/>
        <w:ind w:left="640" w:hanging="640"/>
        <w:rPr>
          <w:rFonts w:ascii="Calibri" w:hAnsi="Calibri" w:cs="Calibri"/>
          <w:noProof/>
        </w:rPr>
      </w:pPr>
      <w:r w:rsidRPr="00684777">
        <w:rPr>
          <w:rFonts w:ascii="Calibri" w:hAnsi="Calibri" w:cs="Calibri"/>
          <w:noProof/>
          <w:szCs w:val="24"/>
        </w:rPr>
        <w:t xml:space="preserve">22. </w:t>
      </w:r>
      <w:r w:rsidRPr="00684777">
        <w:rPr>
          <w:rFonts w:ascii="Calibri" w:hAnsi="Calibri" w:cs="Calibri"/>
          <w:noProof/>
          <w:szCs w:val="24"/>
        </w:rPr>
        <w:tab/>
        <w:t>Weddington JR. Letter to President-To-Be Clinton, Jan 6 1992. In: Rasco C, editor. OA/Box OA7455, File Folder: RU-486 [Internet]. Clinton Library; 1992. p. 54–8. Available from: https://clinton.presidentiallibraries.us/files/original/f8977047aefa0c1f90a24665cabf95bc.pdf</w:t>
      </w:r>
    </w:p>
    <w:p w14:paraId="7C322AA2" w14:textId="00BF05AE" w:rsidR="00F4539B" w:rsidRDefault="00FE61F0">
      <w:r>
        <w:fldChar w:fldCharType="end"/>
      </w:r>
    </w:p>
    <w:p w14:paraId="7AA13A1B" w14:textId="163F1133" w:rsidR="00FE61F0" w:rsidRDefault="00FE61F0"/>
    <w:p w14:paraId="0C83A0E1" w14:textId="77777777" w:rsidR="00FE61F0" w:rsidRDefault="00FE61F0"/>
    <w:sectPr w:rsidR="00FE61F0">
      <w:footnotePr>
        <w:numFmt w:val="upperLetter"/>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AD45E" w14:textId="77777777" w:rsidR="004E4DB1" w:rsidRDefault="004E4DB1" w:rsidP="00FE61F0">
      <w:pPr>
        <w:spacing w:after="0" w:line="240" w:lineRule="auto"/>
      </w:pPr>
      <w:r>
        <w:separator/>
      </w:r>
    </w:p>
  </w:endnote>
  <w:endnote w:type="continuationSeparator" w:id="0">
    <w:p w14:paraId="4153F639" w14:textId="77777777" w:rsidR="004E4DB1" w:rsidRDefault="004E4DB1" w:rsidP="00FE6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71C75" w14:textId="77777777" w:rsidR="004E4DB1" w:rsidRDefault="004E4DB1" w:rsidP="00FE61F0">
      <w:pPr>
        <w:spacing w:after="0" w:line="240" w:lineRule="auto"/>
      </w:pPr>
      <w:r>
        <w:separator/>
      </w:r>
    </w:p>
  </w:footnote>
  <w:footnote w:type="continuationSeparator" w:id="0">
    <w:p w14:paraId="0B052290" w14:textId="77777777" w:rsidR="004E4DB1" w:rsidRDefault="004E4DB1" w:rsidP="00FE6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A9F"/>
    <w:multiLevelType w:val="multilevel"/>
    <w:tmpl w:val="0409001D"/>
    <w:styleLink w:val="EmbeddedOutline"/>
    <w:lvl w:ilvl="0">
      <w:start w:val="1"/>
      <w:numFmt w:val="decimal"/>
      <w:lvlText w:val="%1)"/>
      <w:lvlJc w:val="left"/>
      <w:pPr>
        <w:ind w:left="360" w:hanging="360"/>
      </w:pPr>
      <w:rPr>
        <w:rFonts w:ascii="Palatino Linotype" w:hAnsi="Palatino Linotype"/>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D26D75"/>
    <w:multiLevelType w:val="multilevel"/>
    <w:tmpl w:val="C59A22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376DB2"/>
    <w:multiLevelType w:val="multilevel"/>
    <w:tmpl w:val="0409001D"/>
    <w:styleLink w:val="Outline-Embeeded"/>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rPr>
        <w:rFonts w:ascii="Palatino Linotype" w:hAnsi="Palatino Linotyp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6D44D2D"/>
    <w:multiLevelType w:val="multilevel"/>
    <w:tmpl w:val="D6286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C56321"/>
    <w:multiLevelType w:val="multilevel"/>
    <w:tmpl w:val="5B264AFC"/>
    <w:styleLink w:val="Style1"/>
    <w:lvl w:ilvl="0">
      <w:start w:val="1"/>
      <w:numFmt w:val="upperRoman"/>
      <w:lvlText w:val="%1)"/>
      <w:lvlJc w:val="left"/>
      <w:pPr>
        <w:ind w:left="360" w:hanging="360"/>
      </w:pPr>
      <w:rPr>
        <w:rFonts w:hint="default"/>
      </w:rPr>
    </w:lvl>
    <w:lvl w:ilvl="1">
      <w:start w:val="1"/>
      <w:numFmt w:val="upperLetter"/>
      <w:lvlText w:val="%2)"/>
      <w:lvlJc w:val="left"/>
      <w:pPr>
        <w:ind w:left="936" w:hanging="504"/>
      </w:pPr>
      <w:rPr>
        <w:rFonts w:hint="default"/>
      </w:rPr>
    </w:lvl>
    <w:lvl w:ilvl="2">
      <w:start w:val="1"/>
      <w:numFmt w:val="decimal"/>
      <w:lvlText w:val="%3)"/>
      <w:lvlJc w:val="left"/>
      <w:pPr>
        <w:ind w:left="1224" w:hanging="432"/>
      </w:pPr>
      <w:rPr>
        <w:rFonts w:hint="default"/>
      </w:rPr>
    </w:lvl>
    <w:lvl w:ilvl="3">
      <w:start w:val="1"/>
      <w:numFmt w:val="lowerLetter"/>
      <w:lvlText w:val="(%4)"/>
      <w:lvlJc w:val="left"/>
      <w:pPr>
        <w:ind w:left="1944" w:hanging="720"/>
      </w:pPr>
      <w:rPr>
        <w:rFonts w:hint="default"/>
      </w:rPr>
    </w:lvl>
    <w:lvl w:ilvl="4">
      <w:start w:val="1"/>
      <w:numFmt w:val="lowerRoman"/>
      <w:lvlText w:val="(%5)"/>
      <w:lvlJc w:val="left"/>
      <w:pPr>
        <w:tabs>
          <w:tab w:val="num" w:pos="432"/>
        </w:tabs>
        <w:ind w:left="2736" w:firstLine="144"/>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5" w15:restartNumberingAfterBreak="0">
    <w:nsid w:val="75602FD5"/>
    <w:multiLevelType w:val="multilevel"/>
    <w:tmpl w:val="74405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9A70A4"/>
    <w:multiLevelType w:val="multilevel"/>
    <w:tmpl w:val="4CB065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Fmt w:val="upp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96"/>
    <w:rsid w:val="0000411E"/>
    <w:rsid w:val="0006572E"/>
    <w:rsid w:val="000B54A8"/>
    <w:rsid w:val="000D52E0"/>
    <w:rsid w:val="00272C5E"/>
    <w:rsid w:val="002E3D69"/>
    <w:rsid w:val="0046556E"/>
    <w:rsid w:val="004905D8"/>
    <w:rsid w:val="004E4DB1"/>
    <w:rsid w:val="00523C45"/>
    <w:rsid w:val="00684777"/>
    <w:rsid w:val="007505C0"/>
    <w:rsid w:val="009A6196"/>
    <w:rsid w:val="00B310D8"/>
    <w:rsid w:val="00B3630A"/>
    <w:rsid w:val="00F4539B"/>
    <w:rsid w:val="00FE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CA0D3"/>
  <w15:chartTrackingRefBased/>
  <w15:docId w15:val="{26C7F13A-E143-49BF-B717-A84DA933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363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Embeeded">
    <w:name w:val="Outline- Embeeded"/>
    <w:basedOn w:val="NoList"/>
    <w:uiPriority w:val="99"/>
    <w:rsid w:val="0046556E"/>
    <w:pPr>
      <w:numPr>
        <w:numId w:val="1"/>
      </w:numPr>
    </w:pPr>
  </w:style>
  <w:style w:type="numbering" w:customStyle="1" w:styleId="EmbeddedOutline">
    <w:name w:val="Embedded Outline"/>
    <w:basedOn w:val="Outline-Embeeded"/>
    <w:uiPriority w:val="99"/>
    <w:rsid w:val="0046556E"/>
    <w:pPr>
      <w:numPr>
        <w:numId w:val="2"/>
      </w:numPr>
    </w:pPr>
  </w:style>
  <w:style w:type="numbering" w:customStyle="1" w:styleId="Style1">
    <w:name w:val="Style1"/>
    <w:basedOn w:val="NoList"/>
    <w:uiPriority w:val="99"/>
    <w:rsid w:val="0046556E"/>
    <w:pPr>
      <w:numPr>
        <w:numId w:val="3"/>
      </w:numPr>
    </w:pPr>
  </w:style>
  <w:style w:type="character" w:customStyle="1" w:styleId="Heading2Char">
    <w:name w:val="Heading 2 Char"/>
    <w:basedOn w:val="DefaultParagraphFont"/>
    <w:link w:val="Heading2"/>
    <w:uiPriority w:val="9"/>
    <w:rsid w:val="00B363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363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630A"/>
    <w:rPr>
      <w:b/>
      <w:bCs/>
    </w:rPr>
  </w:style>
  <w:style w:type="character" w:styleId="Emphasis">
    <w:name w:val="Emphasis"/>
    <w:basedOn w:val="DefaultParagraphFont"/>
    <w:uiPriority w:val="20"/>
    <w:qFormat/>
    <w:rsid w:val="00B3630A"/>
    <w:rPr>
      <w:i/>
      <w:iCs/>
    </w:rPr>
  </w:style>
  <w:style w:type="character" w:styleId="Hyperlink">
    <w:name w:val="Hyperlink"/>
    <w:basedOn w:val="DefaultParagraphFont"/>
    <w:uiPriority w:val="99"/>
    <w:semiHidden/>
    <w:unhideWhenUsed/>
    <w:rsid w:val="00B3630A"/>
    <w:rPr>
      <w:color w:val="0000FF"/>
      <w:u w:val="single"/>
    </w:rPr>
  </w:style>
  <w:style w:type="paragraph" w:styleId="FootnoteText">
    <w:name w:val="footnote text"/>
    <w:basedOn w:val="Normal"/>
    <w:link w:val="FootnoteTextChar"/>
    <w:uiPriority w:val="99"/>
    <w:semiHidden/>
    <w:unhideWhenUsed/>
    <w:rsid w:val="00FE61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61F0"/>
    <w:rPr>
      <w:sz w:val="20"/>
      <w:szCs w:val="20"/>
    </w:rPr>
  </w:style>
  <w:style w:type="character" w:styleId="FootnoteReference">
    <w:name w:val="footnote reference"/>
    <w:basedOn w:val="DefaultParagraphFont"/>
    <w:uiPriority w:val="99"/>
    <w:semiHidden/>
    <w:unhideWhenUsed/>
    <w:rsid w:val="00FE61F0"/>
    <w:rPr>
      <w:vertAlign w:val="superscript"/>
    </w:rPr>
  </w:style>
  <w:style w:type="paragraph" w:styleId="EndnoteText">
    <w:name w:val="endnote text"/>
    <w:basedOn w:val="Normal"/>
    <w:link w:val="EndnoteTextChar"/>
    <w:uiPriority w:val="99"/>
    <w:semiHidden/>
    <w:unhideWhenUsed/>
    <w:rsid w:val="00FE61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61F0"/>
    <w:rPr>
      <w:sz w:val="20"/>
      <w:szCs w:val="20"/>
    </w:rPr>
  </w:style>
  <w:style w:type="character" w:styleId="EndnoteReference">
    <w:name w:val="endnote reference"/>
    <w:basedOn w:val="DefaultParagraphFont"/>
    <w:uiPriority w:val="99"/>
    <w:semiHidden/>
    <w:unhideWhenUsed/>
    <w:rsid w:val="00FE61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13688">
      <w:bodyDiv w:val="1"/>
      <w:marLeft w:val="0"/>
      <w:marRight w:val="0"/>
      <w:marTop w:val="0"/>
      <w:marBottom w:val="0"/>
      <w:divBdr>
        <w:top w:val="none" w:sz="0" w:space="0" w:color="auto"/>
        <w:left w:val="none" w:sz="0" w:space="0" w:color="auto"/>
        <w:bottom w:val="none" w:sz="0" w:space="0" w:color="auto"/>
        <w:right w:val="none" w:sz="0" w:space="0" w:color="auto"/>
      </w:divBdr>
    </w:div>
    <w:div w:id="717365391">
      <w:bodyDiv w:val="1"/>
      <w:marLeft w:val="0"/>
      <w:marRight w:val="0"/>
      <w:marTop w:val="0"/>
      <w:marBottom w:val="0"/>
      <w:divBdr>
        <w:top w:val="none" w:sz="0" w:space="0" w:color="auto"/>
        <w:left w:val="none" w:sz="0" w:space="0" w:color="auto"/>
        <w:bottom w:val="none" w:sz="0" w:space="0" w:color="auto"/>
        <w:right w:val="none" w:sz="0" w:space="0" w:color="auto"/>
      </w:divBdr>
      <w:divsChild>
        <w:div w:id="1861040545">
          <w:marLeft w:val="0"/>
          <w:marRight w:val="0"/>
          <w:marTop w:val="0"/>
          <w:marBottom w:val="0"/>
          <w:divBdr>
            <w:top w:val="none" w:sz="0" w:space="0" w:color="auto"/>
            <w:left w:val="none" w:sz="0" w:space="0" w:color="auto"/>
            <w:bottom w:val="none" w:sz="0" w:space="0" w:color="auto"/>
            <w:right w:val="none" w:sz="0" w:space="0" w:color="auto"/>
          </w:divBdr>
          <w:divsChild>
            <w:div w:id="1083137404">
              <w:marLeft w:val="0"/>
              <w:marRight w:val="0"/>
              <w:marTop w:val="0"/>
              <w:marBottom w:val="0"/>
              <w:divBdr>
                <w:top w:val="none" w:sz="0" w:space="0" w:color="auto"/>
                <w:left w:val="none" w:sz="0" w:space="0" w:color="auto"/>
                <w:bottom w:val="none" w:sz="0" w:space="0" w:color="auto"/>
                <w:right w:val="none" w:sz="0" w:space="0" w:color="auto"/>
              </w:divBdr>
            </w:div>
          </w:divsChild>
        </w:div>
        <w:div w:id="1944916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braskalegislature.gov/laws/statutes.php?statute=25-536" TargetMode="External"/><Relationship Id="rId13" Type="http://schemas.openxmlformats.org/officeDocument/2006/relationships/hyperlink" Target="https://stopforcedabortions.org/PP/Coleman%20affidavit%20-%20Amici%20Denie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pforcedabortions.org/PP/Orient%20affidavit%20-%20Amici%20Denied.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opforcedabortions.org/images/Forest_Plot_of_SMJ_Mortality_Rates.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stopforcedabortions.org/images/Gissler_AJOG_2004_w_abstract.jpg" TargetMode="External"/><Relationship Id="rId14" Type="http://schemas.openxmlformats.org/officeDocument/2006/relationships/hyperlink" Target="https://stopforcedabortions.org/PP/Nebraska%20Declar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3D881-6BC0-46FD-8ACD-8F89D520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16</Pages>
  <Words>14626</Words>
  <Characters>83372</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9</cp:revision>
  <dcterms:created xsi:type="dcterms:W3CDTF">2023-01-06T19:30:00Z</dcterms:created>
  <dcterms:modified xsi:type="dcterms:W3CDTF">2023-01-06T20:25:00Z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https://csl.mendeley.com/styles/494864241/Chicago-Style-Raza14-3</vt:lpwstr>
  </property>
  <property fmtid="{D5CDD505-2E9C-101B-9397-08002B2CF9AE}" pid="7" name="Mendeley Recent Style Name 2_1">
    <vt:lpwstr>Chicago 17th edition (full note, with Ibid.) - Raza v2.0</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17th edition (note)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http://www.zotero.org/styles/sage-vancouver-brackets</vt:lpwstr>
  </property>
  <property fmtid="{D5CDD505-2E9C-101B-9397-08002B2CF9AE}" pid="19" name="Mendeley Recent Style Name 8_1">
    <vt:lpwstr>SAGE - Vancouver (brackets)</vt:lpwstr>
  </property>
  <property fmtid="{D5CDD505-2E9C-101B-9397-08002B2CF9AE}" pid="20" name="Mendeley Recent Style Id 9_1">
    <vt:lpwstr>http://www.zotero.org/styles/vancouverwbrackets</vt:lpwstr>
  </property>
  <property fmtid="{D5CDD505-2E9C-101B-9397-08002B2CF9AE}" pid="21" name="Mendeley Recent Style Name 9_1">
    <vt:lpwstr>Vancouver w Brackets</vt:lpwstr>
  </property>
  <property fmtid="{D5CDD505-2E9C-101B-9397-08002B2CF9AE}" pid="22" name="Mendeley Document_1">
    <vt:lpwstr>True</vt:lpwstr>
  </property>
  <property fmtid="{D5CDD505-2E9C-101B-9397-08002B2CF9AE}" pid="23" name="Mendeley Unique User Id_1">
    <vt:lpwstr>e6b16ed3-5c52-3fbd-8b58-c1b749edf167</vt:lpwstr>
  </property>
  <property fmtid="{D5CDD505-2E9C-101B-9397-08002B2CF9AE}" pid="24" name="Mendeley Citation Style_1">
    <vt:lpwstr>http://www.zotero.org/styles/vancouverwbrackets</vt:lpwstr>
  </property>
</Properties>
</file>